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tcBorders>
              <w:top w:val="single" w:sz="8" w:color="2C2C2C"/>
              <w:bottom w:val="single" w:sz="8" w:color="2C2C2C"/>
            </w:tcBorders>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20" w:type="dxa"/>
            <w:vAlign w:val="bottom"/>
            <w:shd w:val="clear" w:color="auto" w:fill="EEEEEE"/>
          </w:tcPr>
          <w:p>
            <w:pPr>
              <w:spacing w:after="0" w:line="20" w:lineRule="exact"/>
              <w:rPr>
                <w:sz w:val="1"/>
                <w:szCs w:val="1"/>
                <w:color w:val="auto"/>
              </w:rPr>
            </w:pPr>
          </w:p>
        </w:tc>
        <w:tc>
          <w:tcPr>
            <w:tcW w:w="132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12"/>
            <w:vMerge w:val="continue"/>
          </w:tcPr>
          <w:p>
            <w:pPr>
              <w:spacing w:after="0" w:line="20" w:lineRule="exact"/>
              <w:rPr>
                <w:sz w:val="1"/>
                <w:szCs w:val="1"/>
                <w:color w:val="auto"/>
              </w:rPr>
            </w:pPr>
          </w:p>
        </w:tc>
        <w:tc>
          <w:tcPr>
            <w:tcW w:w="322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00" w:type="dxa"/>
            <w:vAlign w:val="bottom"/>
            <w:gridSpan w:val="12"/>
            <w:vMerge w:val="continue"/>
          </w:tcPr>
          <w:p>
            <w:pPr>
              <w:spacing w:after="0"/>
              <w:rPr>
                <w:sz w:val="12"/>
                <w:szCs w:val="12"/>
                <w:color w:val="auto"/>
              </w:rPr>
            </w:pPr>
          </w:p>
        </w:tc>
        <w:tc>
          <w:tcPr>
            <w:tcW w:w="322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3"/>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40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880" w:type="dxa"/>
            <w:vAlign w:val="bottom"/>
            <w:tcBorders>
              <w:top w:val="single" w:sz="8" w:color="2C2C2C"/>
            </w:tcBorders>
            <w:gridSpan w:val="2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140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18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3"/>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8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12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 or</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 (Instr.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8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0000FF"/>
              </w:rPr>
              <w:t>03/23/2020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170,387</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11.63</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907,377</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2"/>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0000FF"/>
              </w:rPr>
              <w:t>03/24/2020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128,377</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12.22</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1,035,754</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2"/>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0000FF"/>
              </w:rPr>
              <w:t>03/25/2020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2,416</w:t>
            </w:r>
            <w:r>
              <w:rPr>
                <w:rFonts w:ascii="Arial" w:cs="Arial" w:eastAsia="Arial" w:hAnsi="Arial"/>
                <w:sz w:val="22"/>
                <w:szCs w:val="22"/>
                <w:color w:val="008000"/>
                <w:w w:val="85"/>
                <w:vertAlign w:val="superscript"/>
              </w:rPr>
              <w:t>(5)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12.49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1,038,170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2"/>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9"/>
              </w:rPr>
              <w:t>16,166,907</w:t>
            </w:r>
            <w:r>
              <w:rPr>
                <w:rFonts w:ascii="Arial" w:cs="Arial" w:eastAsia="Arial" w:hAnsi="Arial"/>
                <w:sz w:val="22"/>
                <w:szCs w:val="22"/>
                <w:color w:val="008000"/>
                <w:w w:val="89"/>
                <w:vertAlign w:val="superscript"/>
              </w:rPr>
              <w:t>(6)</w:t>
            </w:r>
          </w:p>
        </w:tc>
        <w:tc>
          <w:tcPr>
            <w:tcW w:w="120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(7)(8)(9)(10)(11)(12)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15,000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2"/>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2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4"/>
                <w:szCs w:val="14"/>
                <w:color w:val="auto"/>
              </w:rPr>
            </w:pP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3">
              <w:r>
                <w:rPr>
                  <w:rFonts w:ascii="Arial" w:cs="Arial" w:eastAsia="Arial" w:hAnsi="Arial"/>
                  <w:sz w:val="21"/>
                  <w:szCs w:val="21"/>
                  <w:color w:val="0000EE"/>
                </w:rPr>
                <w:t>COLUMN GROUP L P</w:t>
              </w:r>
            </w:hyperlink>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1700 OWENS STREET</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2"/>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COLUMN GROUP III,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-6370955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0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0000FF"/>
              </w:rPr>
              <w:t>94158</w:t>
            </w:r>
          </w:p>
        </w:tc>
        <w:tc>
          <w:tcPr>
            <w:tcW w:w="0" w:type="dxa"/>
            <w:vAlign w:val="bottom"/>
          </w:tcPr>
          <w:p>
            <w:pPr>
              <w:spacing w:after="0"/>
              <w:rPr>
                <w:sz w:val="1"/>
                <w:szCs w:val="1"/>
                <w:color w:val="auto"/>
              </w:rPr>
            </w:pPr>
          </w:p>
        </w:tc>
      </w:tr>
      <w:tr>
        <w:trPr>
          <w:trHeight w:val="114"/>
        </w:trPr>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93980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20" w:type="dxa"/>
            <w:vAlign w:val="bottom"/>
            <w:gridSpan w:val="4"/>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COLUMN GROUP III-A,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gridSpan w:val="3"/>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20" w:type="dxa"/>
            <w:vAlign w:val="bottom"/>
            <w:gridSpan w:val="4"/>
          </w:tcPr>
          <w:p>
            <w:pPr>
              <w:spacing w:after="0" w:line="221" w:lineRule="exact"/>
              <w:rPr>
                <w:rFonts w:ascii="Arial" w:cs="Arial" w:eastAsia="Arial" w:hAnsi="Arial"/>
                <w:sz w:val="21"/>
                <w:szCs w:val="21"/>
                <w:color w:val="0000EE"/>
                <w:w w:val="99"/>
              </w:rPr>
            </w:pPr>
            <w:hyperlink r:id="rId20">
              <w:r>
                <w:rPr>
                  <w:rFonts w:ascii="Arial" w:cs="Arial" w:eastAsia="Arial" w:hAnsi="Arial"/>
                  <w:sz w:val="21"/>
                  <w:szCs w:val="21"/>
                  <w:color w:val="0000EE"/>
                  <w:w w:val="99"/>
                </w:rPr>
                <w:t>COLUMN GROUP III GP,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gridSpan w:val="3"/>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4036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40360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80,020 shares of Common Stock held directly by The Column Group III, LP ("TCG III LP") and 90,367 shares of Common Stock held directly by The Column Group III-A, LP ("TCG III-A LP").</w:t>
      </w:r>
    </w:p>
    <w:p>
      <w:pPr>
        <w:spacing w:after="0" w:line="15" w:lineRule="exact"/>
        <w:rPr>
          <w:rFonts w:ascii="Arial" w:cs="Arial" w:eastAsia="Arial" w:hAnsi="Arial"/>
          <w:sz w:val="13"/>
          <w:szCs w:val="13"/>
          <w:color w:val="008000"/>
        </w:rPr>
      </w:pPr>
    </w:p>
    <w:p>
      <w:pPr>
        <w:jc w:val="both"/>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60,290 shares of Common Stock held directly by TCG III LP and 68,087 shares of Common Stock held directly by TCG III-A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1,135 shares of Common Stock held directly by TCG III LP and 1,281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80" w:firstLine="7"/>
        <w:spacing w:after="0" w:line="301" w:lineRule="auto"/>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03/25/2020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7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9" Type="http://schemas.openxmlformats.org/officeDocument/2006/relationships/hyperlink" Target="http://www.sec.gov/cgi-bin/browse-edgar?action=getcompany&amp;CIK=0001668085" TargetMode="External"/><Relationship Id="rId20"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2020-03-25T18:43:43Z</dcterms:created>
  <dcterms:modified xsi:type="dcterms:W3CDTF">2020-03-25T18:43:43Z</dcterms:modified>
</cp:coreProperties>
</file>