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3348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33489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Ho Carole</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06/05/2020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3"/>
          <w:szCs w:val="23"/>
          <w:color w:val="0000EE"/>
        </w:rPr>
      </w:pPr>
      <w:hyperlink r:id="rId11">
        <w:r>
          <w:rPr>
            <w:rFonts w:ascii="Arial" w:cs="Arial" w:eastAsia="Arial" w:hAnsi="Arial"/>
            <w:sz w:val="23"/>
            <w:szCs w:val="23"/>
            <w:u w:val="single" w:color="auto"/>
            <w:color w:val="0000EE"/>
          </w:rPr>
          <w:t>NGM BIOPHARMACEUTICALS INC</w:t>
        </w:r>
        <w:r>
          <w:rPr>
            <w:rFonts w:ascii="Arial" w:cs="Arial" w:eastAsia="Arial" w:hAnsi="Arial"/>
            <w:sz w:val="23"/>
            <w:szCs w:val="23"/>
            <w:color w:val="0000EE"/>
          </w:rPr>
          <w:t xml:space="preserve"> </w:t>
        </w:r>
      </w:hyperlink>
      <w:r>
        <w:rPr>
          <w:rFonts w:ascii="Arial" w:cs="Arial" w:eastAsia="Arial" w:hAnsi="Arial"/>
          <w:sz w:val="23"/>
          <w:szCs w:val="23"/>
          <w:color w:val="000000"/>
        </w:rPr>
        <w:t>[</w:t>
      </w:r>
      <w:r>
        <w:rPr>
          <w:rFonts w:ascii="Arial" w:cs="Arial" w:eastAsia="Arial" w:hAnsi="Arial"/>
          <w:sz w:val="23"/>
          <w:szCs w:val="23"/>
          <w:color w:val="0000EE"/>
        </w:rPr>
        <w:t xml:space="preserve"> </w:t>
      </w:r>
      <w:r>
        <w:rPr>
          <w:rFonts w:ascii="Arial" w:cs="Arial" w:eastAsia="Arial" w:hAnsi="Arial"/>
          <w:sz w:val="18"/>
          <w:szCs w:val="18"/>
          <w:color w:val="0000FF"/>
        </w:rPr>
        <w:t>NGM</w:t>
      </w:r>
      <w:r>
        <w:rPr>
          <w:rFonts w:ascii="Arial" w:cs="Arial" w:eastAsia="Arial" w:hAnsi="Arial"/>
          <w:sz w:val="23"/>
          <w:szCs w:val="23"/>
          <w:color w:val="0000EE"/>
        </w:rPr>
        <w:t xml:space="preserve"> </w:t>
      </w:r>
      <w:r>
        <w:rPr>
          <w:rFonts w:ascii="Arial" w:cs="Arial" w:eastAsia="Arial" w:hAnsi="Arial"/>
          <w:sz w:val="23"/>
          <w:szCs w:val="23"/>
          <w:color w:val="000000"/>
        </w:rPr>
        <w:t>]</w:t>
      </w:r>
    </w:p>
    <w:p>
      <w:pPr>
        <w:spacing w:after="0" w:line="458"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337"/>
        <w:spacing w:after="0" w:line="313" w:lineRule="auto"/>
        <w:rPr>
          <w:sz w:val="20"/>
          <w:szCs w:val="20"/>
          <w:color w:val="auto"/>
        </w:rPr>
      </w:pPr>
      <w:r>
        <w:rPr>
          <w:rFonts w:ascii="Arial" w:cs="Arial" w:eastAsia="Arial" w:hAnsi="Arial"/>
          <w:sz w:val="18"/>
          <w:szCs w:val="18"/>
          <w:color w:val="0000FF"/>
        </w:rPr>
        <w:t>NGM BIOPHARMACEUTICALS, INC.</w:t>
      </w:r>
    </w:p>
    <w:p>
      <w:pPr>
        <w:ind w:left="140"/>
        <w:spacing w:after="0"/>
        <w:rPr>
          <w:sz w:val="20"/>
          <w:szCs w:val="20"/>
          <w:color w:val="auto"/>
        </w:rPr>
      </w:pPr>
      <w:r>
        <w:rPr>
          <w:rFonts w:ascii="Arial" w:cs="Arial" w:eastAsia="Arial" w:hAnsi="Arial"/>
          <w:sz w:val="18"/>
          <w:szCs w:val="18"/>
          <w:color w:val="0000FF"/>
        </w:rPr>
        <w:t>333 OYSTER POINT BOULEVARD</w:t>
      </w:r>
    </w:p>
    <w:p>
      <w:pPr>
        <w:spacing w:after="0" w:line="357"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160" w:type="dxa"/>
            <w:vAlign w:val="bottom"/>
          </w:tcPr>
          <w:p>
            <w:pPr>
              <w:spacing w:after="0"/>
              <w:rPr>
                <w:sz w:val="20"/>
                <w:szCs w:val="20"/>
                <w:color w:val="auto"/>
              </w:rPr>
            </w:pPr>
            <w:r>
              <w:rPr>
                <w:rFonts w:ascii="Arial" w:cs="Arial" w:eastAsia="Arial" w:hAnsi="Arial"/>
                <w:sz w:val="15"/>
                <w:szCs w:val="15"/>
                <w:color w:val="auto"/>
              </w:rPr>
              <w:t>(Street)</w:t>
            </w: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1160" w:type="dxa"/>
            <w:vAlign w:val="bottom"/>
          </w:tcPr>
          <w:p>
            <w:pPr>
              <w:ind w:left="40"/>
              <w:spacing w:after="0"/>
              <w:rPr>
                <w:sz w:val="20"/>
                <w:szCs w:val="20"/>
                <w:color w:val="auto"/>
              </w:rPr>
            </w:pPr>
            <w:r>
              <w:rPr>
                <w:rFonts w:ascii="Arial" w:cs="Arial" w:eastAsia="Arial" w:hAnsi="Arial"/>
                <w:sz w:val="20"/>
                <w:szCs w:val="20"/>
                <w:color w:val="0000FF"/>
                <w:w w:val="94"/>
              </w:rPr>
              <w:t>SOUTH SAN</w:t>
            </w:r>
          </w:p>
        </w:tc>
        <w:tc>
          <w:tcPr>
            <w:tcW w:w="640" w:type="dxa"/>
            <w:vAlign w:val="bottom"/>
            <w:vMerge w:val="restart"/>
          </w:tcPr>
          <w:p>
            <w:pPr>
              <w:ind w:left="40"/>
              <w:spacing w:after="0"/>
              <w:rPr>
                <w:sz w:val="20"/>
                <w:szCs w:val="20"/>
                <w:color w:val="auto"/>
              </w:rPr>
            </w:pPr>
            <w:r>
              <w:rPr>
                <w:rFonts w:ascii="Arial" w:cs="Arial" w:eastAsia="Arial" w:hAnsi="Arial"/>
                <w:sz w:val="20"/>
                <w:szCs w:val="20"/>
                <w:color w:val="0000FF"/>
              </w:rPr>
              <w:t>CA</w:t>
            </w:r>
          </w:p>
        </w:tc>
        <w:tc>
          <w:tcPr>
            <w:tcW w:w="820" w:type="dxa"/>
            <w:vAlign w:val="bottom"/>
            <w:vMerge w:val="restart"/>
          </w:tcPr>
          <w:p>
            <w:pPr>
              <w:jc w:val="right"/>
              <w:spacing w:after="0"/>
              <w:rPr>
                <w:sz w:val="20"/>
                <w:szCs w:val="20"/>
                <w:color w:val="auto"/>
              </w:rPr>
            </w:pPr>
            <w:r>
              <w:rPr>
                <w:rFonts w:ascii="Arial" w:cs="Arial" w:eastAsia="Arial" w:hAnsi="Arial"/>
                <w:sz w:val="20"/>
                <w:szCs w:val="20"/>
                <w:color w:val="0000FF"/>
              </w:rPr>
              <w:t>94080</w:t>
            </w:r>
          </w:p>
        </w:tc>
        <w:tc>
          <w:tcPr>
            <w:tcW w:w="0" w:type="dxa"/>
            <w:vAlign w:val="bottom"/>
          </w:tcPr>
          <w:p>
            <w:pPr>
              <w:spacing w:after="0"/>
              <w:rPr>
                <w:sz w:val="1"/>
                <w:szCs w:val="1"/>
                <w:color w:val="auto"/>
              </w:rPr>
            </w:pPr>
          </w:p>
        </w:tc>
      </w:tr>
      <w:tr>
        <w:trPr>
          <w:trHeight w:val="248"/>
        </w:trPr>
        <w:tc>
          <w:tcPr>
            <w:tcW w:w="1160" w:type="dxa"/>
            <w:vAlign w:val="bottom"/>
          </w:tcPr>
          <w:p>
            <w:pPr>
              <w:ind w:left="40"/>
              <w:spacing w:after="0"/>
              <w:rPr>
                <w:sz w:val="20"/>
                <w:szCs w:val="20"/>
                <w:color w:val="auto"/>
              </w:rPr>
            </w:pPr>
            <w:r>
              <w:rPr>
                <w:rFonts w:ascii="Arial" w:cs="Arial" w:eastAsia="Arial" w:hAnsi="Arial"/>
                <w:sz w:val="20"/>
                <w:szCs w:val="20"/>
                <w:color w:val="0000FF"/>
                <w:w w:val="93"/>
              </w:rPr>
              <w:t>FRANCISCO</w:t>
            </w:r>
          </w:p>
        </w:tc>
        <w:tc>
          <w:tcPr>
            <w:tcW w:w="640" w:type="dxa"/>
            <w:vAlign w:val="bottom"/>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9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38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1019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1981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Common Stock</w:t>
            </w: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380" w:type="dxa"/>
            <w:vAlign w:val="bottom"/>
          </w:tcPr>
          <w:p>
            <w:pPr>
              <w:ind w:left="800"/>
              <w:spacing w:after="0"/>
              <w:rPr>
                <w:sz w:val="20"/>
                <w:szCs w:val="20"/>
                <w:color w:val="auto"/>
              </w:rPr>
            </w:pPr>
            <w:r>
              <w:rPr>
                <w:rFonts w:ascii="Arial" w:cs="Arial" w:eastAsia="Arial" w:hAnsi="Arial"/>
                <w:sz w:val="20"/>
                <w:szCs w:val="20"/>
                <w:color w:val="0000FF"/>
              </w:rPr>
              <w:t>0</w:t>
            </w:r>
          </w:p>
        </w:tc>
        <w:tc>
          <w:tcPr>
            <w:tcW w:w="1180" w:type="dxa"/>
            <w:vAlign w:val="bottom"/>
            <w:gridSpan w:val="2"/>
          </w:tcPr>
          <w:p>
            <w:pPr>
              <w:ind w:left="1020"/>
              <w:spacing w:after="0"/>
              <w:rPr>
                <w:sz w:val="20"/>
                <w:szCs w:val="20"/>
                <w:color w:val="auto"/>
              </w:rPr>
            </w:pPr>
            <w:r>
              <w:rPr>
                <w:rFonts w:ascii="Arial" w:cs="Arial" w:eastAsia="Arial" w:hAnsi="Arial"/>
                <w:sz w:val="20"/>
                <w:szCs w:val="20"/>
                <w:color w:val="0000FF"/>
                <w:w w:val="96"/>
              </w:rPr>
              <w:t>D</w:t>
            </w:r>
          </w:p>
        </w:tc>
        <w:tc>
          <w:tcPr>
            <w:tcW w:w="9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5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3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180" w:type="dxa"/>
            <w:vAlign w:val="bottom"/>
            <w:gridSpan w:val="2"/>
            <w:vMerge w:val="restart"/>
          </w:tcPr>
          <w:p>
            <w:pPr>
              <w:ind w:left="48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92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gridSpan w:val="2"/>
          </w:tcPr>
          <w:p>
            <w:pPr>
              <w:ind w:left="480"/>
              <w:spacing w:after="0" w:line="161"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3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180" w:type="dxa"/>
            <w:vAlign w:val="bottom"/>
            <w:gridSpan w:val="2"/>
          </w:tcPr>
          <w:p>
            <w:pPr>
              <w:ind w:left="48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-1380490</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8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31"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38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6"/>
              </w:rPr>
              <w:t>/a/ Valerie Pierce,</w:t>
            </w:r>
          </w:p>
        </w:tc>
        <w:tc>
          <w:tcPr>
            <w:tcW w:w="80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06/08/2020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5" w:lineRule="exact"/>
        <w:rPr>
          <w:sz w:val="20"/>
          <w:szCs w:val="20"/>
          <w:color w:val="auto"/>
        </w:rPr>
      </w:pPr>
    </w:p>
    <w:p>
      <w:pPr>
        <w:ind w:right="1300" w:firstLine="937"/>
        <w:spacing w:after="0" w:line="237"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each of William J. Rieflin, David Woodhouse and Valerie Pierce, or any of them signing singly, and with full power of substitution, the undersigned's true and lawful attorney in fact to:</w:t>
      </w:r>
    </w:p>
    <w:p>
      <w:pPr>
        <w:spacing w:after="0" w:line="6" w:lineRule="exact"/>
        <w:rPr>
          <w:sz w:val="20"/>
          <w:szCs w:val="20"/>
          <w:color w:val="auto"/>
        </w:rPr>
      </w:pPr>
    </w:p>
    <w:p>
      <w:pPr>
        <w:ind w:right="820"/>
        <w:spacing w:after="0" w:line="236" w:lineRule="auto"/>
        <w:tabs>
          <w:tab w:leader="none" w:pos="937"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an officer, director and/or more than 10% stockholder of NGM Biopharmaceuticals, Inc. (the "Company"), Forms 3, 4, and 5 in accordance with</w:t>
      </w:r>
    </w:p>
    <w:p>
      <w:pPr>
        <w:spacing w:after="0" w:line="6" w:lineRule="exact"/>
        <w:rPr>
          <w:rFonts w:ascii="Courier New" w:cs="Courier New" w:eastAsia="Courier New" w:hAnsi="Courier New"/>
          <w:sz w:val="20"/>
          <w:szCs w:val="20"/>
          <w:color w:val="auto"/>
        </w:rPr>
      </w:pPr>
    </w:p>
    <w:p>
      <w:pPr>
        <w:spacing w:after="0"/>
        <w:rPr>
          <w:rFonts w:ascii="Courier New" w:cs="Courier New" w:eastAsia="Courier New" w:hAnsi="Courier New"/>
          <w:sz w:val="20"/>
          <w:szCs w:val="20"/>
          <w:color w:val="auto"/>
        </w:rPr>
      </w:pPr>
      <w:r>
        <w:rPr>
          <w:rFonts w:ascii="Courier New" w:cs="Courier New" w:eastAsia="Courier New" w:hAnsi="Courier New"/>
          <w:sz w:val="20"/>
          <w:szCs w:val="20"/>
          <w:color w:val="auto"/>
        </w:rPr>
        <w:t>Section 16(a) of the Securities Exchange Act of 1934 and the rules thereunder;</w:t>
      </w:r>
    </w:p>
    <w:p>
      <w:pPr>
        <w:spacing w:after="0" w:line="232" w:lineRule="exact"/>
        <w:rPr>
          <w:sz w:val="20"/>
          <w:szCs w:val="20"/>
          <w:color w:val="auto"/>
        </w:rPr>
      </w:pPr>
    </w:p>
    <w:p>
      <w:pPr>
        <w:spacing w:after="0" w:line="237" w:lineRule="auto"/>
        <w:rPr>
          <w:sz w:val="20"/>
          <w:szCs w:val="20"/>
          <w:color w:val="auto"/>
        </w:rPr>
      </w:pPr>
      <w:r>
        <w:rPr>
          <w:rFonts w:ascii="Courier New" w:cs="Courier New" w:eastAsia="Courier New" w:hAnsi="Courier New"/>
          <w:sz w:val="20"/>
          <w:szCs w:val="20"/>
          <w:color w:val="auto"/>
        </w:rPr>
        <w:t>(2) 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6" w:lineRule="exact"/>
        <w:rPr>
          <w:sz w:val="20"/>
          <w:szCs w:val="20"/>
          <w:color w:val="auto"/>
        </w:rPr>
      </w:pPr>
    </w:p>
    <w:p>
      <w:pPr>
        <w:ind w:right="1180"/>
        <w:spacing w:after="0" w:line="237" w:lineRule="auto"/>
        <w:tabs>
          <w:tab w:leader="none" w:pos="937"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 in fact, may be of benefit to, in the best interest of, or legally required by, the undersigned, it being understood that the documents executed by such attorney in fact on behalf of the undersigned pursuant to this Power of Attorney shall be in such form and shall contain such terms and conditions as such attorney in fact may approve in such attorney in fact's discretion.</w:t>
      </w:r>
    </w:p>
    <w:p>
      <w:pPr>
        <w:spacing w:after="0" w:line="9" w:lineRule="exact"/>
        <w:rPr>
          <w:rFonts w:ascii="Courier New" w:cs="Courier New" w:eastAsia="Courier New" w:hAnsi="Courier New"/>
          <w:sz w:val="20"/>
          <w:szCs w:val="20"/>
          <w:color w:val="auto"/>
        </w:rPr>
      </w:pPr>
    </w:p>
    <w:p>
      <w:pPr>
        <w:ind w:right="940" w:firstLine="937"/>
        <w:spacing w:after="0" w:line="266" w:lineRule="auto"/>
        <w:rPr>
          <w:rFonts w:ascii="Courier New" w:cs="Courier New" w:eastAsia="Courier New" w:hAnsi="Courier New"/>
          <w:sz w:val="20"/>
          <w:szCs w:val="20"/>
          <w:color w:val="auto"/>
        </w:rPr>
      </w:pPr>
      <w:r>
        <w:rPr>
          <w:rFonts w:ascii="Courier New" w:cs="Courier New" w:eastAsia="Courier New" w:hAnsi="Courier New"/>
          <w:sz w:val="18"/>
          <w:szCs w:val="18"/>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 in fact, in serving in such capacity at the request of the undersigned, are not assuming, nor is the Company assuming, any of the undersigned's responsibilities to comply with Section 16 of the Securities Exchange Act of 1934.</w:t>
      </w:r>
    </w:p>
    <w:p>
      <w:pPr>
        <w:spacing w:after="0" w:line="215" w:lineRule="exact"/>
        <w:rPr>
          <w:rFonts w:ascii="Courier New" w:cs="Courier New" w:eastAsia="Courier New" w:hAnsi="Courier New"/>
          <w:sz w:val="20"/>
          <w:szCs w:val="20"/>
          <w:color w:val="auto"/>
        </w:rPr>
      </w:pPr>
    </w:p>
    <w:p>
      <w:pPr>
        <w:ind w:right="1300" w:firstLine="937"/>
        <w:spacing w:after="0" w:line="237"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 in fact.</w:t>
      </w:r>
    </w:p>
    <w:p>
      <w:pPr>
        <w:spacing w:after="0" w:line="6" w:lineRule="exact"/>
        <w:rPr>
          <w:rFonts w:ascii="Courier New" w:cs="Courier New" w:eastAsia="Courier New" w:hAnsi="Courier New"/>
          <w:sz w:val="20"/>
          <w:szCs w:val="20"/>
          <w:color w:val="auto"/>
        </w:rPr>
      </w:pPr>
    </w:p>
    <w:p>
      <w:pPr>
        <w:ind w:right="820" w:firstLine="937"/>
        <w:spacing w:after="0" w:line="236"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IN WITNESS WHEREOF, the undersigned has caused this Power of Attorney to be executed as of June 8, 2020.</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Carole Ho</w:t>
      </w:r>
    </w:p>
    <w:sectPr>
      <w:pgSz w:w="11900" w:h="16838" w:orient="portrait"/>
      <w:cols w:equalWidth="0" w:num="1">
        <w:col w:w="10540"/>
      </w:cols>
      <w:pgMar w:left="480" w:top="136"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724605" TargetMode="External"/><Relationship Id="rId11"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2020-06-09T16:07:21Z</dcterms:created>
  <dcterms:modified xsi:type="dcterms:W3CDTF">2020-06-09T16:07:21Z</dcterms:modified>
</cp:coreProperties>
</file>