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01" w:lineRule="exact"/>
        <w:rPr>
          <w:sz w:val="24"/>
          <w:szCs w:val="24"/>
          <w:color w:val="auto"/>
        </w:rPr>
      </w:pPr>
    </w:p>
    <w:p>
      <w:pPr>
        <w:sectPr>
          <w:pgSz w:w="11900" w:h="16839"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COLUMN GROUP L P</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1700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line="250" w:lineRule="auto"/>
        <w:rPr>
          <w:rFonts w:ascii="Arial" w:cs="Arial" w:eastAsia="Arial" w:hAnsi="Arial"/>
          <w:sz w:val="21"/>
          <w:szCs w:val="21"/>
          <w:color w:val="0000EE"/>
        </w:rPr>
      </w:pPr>
      <w:hyperlink r:id="rId14">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 xml:space="preserve">NGM </w:t>
      </w:r>
      <w:r>
        <w:rPr>
          <w:rFonts w:ascii="Arial" w:cs="Arial" w:eastAsia="Arial" w:hAnsi="Arial"/>
          <w:sz w:val="21"/>
          <w:szCs w:val="21"/>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04/03/2020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84" w:lineRule="exact"/>
        <w:rPr>
          <w:sz w:val="24"/>
          <w:szCs w:val="24"/>
          <w:color w:val="auto"/>
        </w:rPr>
      </w:pPr>
    </w:p>
    <w:p>
      <w:pPr>
        <w:sectPr>
          <w:pgSz w:w="11900" w:h="16839" w:orient="portrait"/>
          <w:cols w:equalWidth="0" w:num="3">
            <w:col w:w="3200" w:space="720"/>
            <w:col w:w="3540" w:space="275"/>
            <w:col w:w="3345"/>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92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60" w:type="dxa"/>
            <w:vAlign w:val="bottom"/>
            <w:tcBorders>
              <w:top w:val="single" w:sz="8" w:color="2C2C2C"/>
              <w:bottom w:val="single" w:sz="8" w:color="2C2C2C"/>
            </w:tcBorders>
            <w:gridSpan w:val="9"/>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tcBorders>
              <w:top w:val="single" w:sz="8" w:color="2C2C2C"/>
              <w:bottom w:val="single" w:sz="8" w:color="2C2C2C"/>
            </w:tcBorders>
            <w:gridSpan w:val="9"/>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3"/>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9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60" w:type="dxa"/>
            <w:vAlign w:val="bottom"/>
            <w:gridSpan w:val="9"/>
            <w:vMerge w:val="continue"/>
          </w:tcPr>
          <w:p>
            <w:pPr>
              <w:spacing w:after="0" w:line="20" w:lineRule="exact"/>
              <w:rPr>
                <w:sz w:val="1"/>
                <w:szCs w:val="1"/>
                <w:color w:val="auto"/>
              </w:rPr>
            </w:pPr>
          </w:p>
        </w:tc>
        <w:tc>
          <w:tcPr>
            <w:tcW w:w="3660" w:type="dxa"/>
            <w:vAlign w:val="bottom"/>
            <w:gridSpan w:val="9"/>
            <w:vMerge w:val="continue"/>
          </w:tcPr>
          <w:p>
            <w:pPr>
              <w:spacing w:after="0" w:line="20" w:lineRule="exact"/>
              <w:rPr>
                <w:sz w:val="1"/>
                <w:szCs w:val="1"/>
                <w:color w:val="auto"/>
              </w:rPr>
            </w:pPr>
          </w:p>
        </w:tc>
        <w:tc>
          <w:tcPr>
            <w:tcW w:w="1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60" w:type="dxa"/>
            <w:vAlign w:val="bottom"/>
            <w:gridSpan w:val="9"/>
            <w:vMerge w:val="continue"/>
          </w:tcPr>
          <w:p>
            <w:pPr>
              <w:spacing w:after="0"/>
              <w:rPr>
                <w:sz w:val="12"/>
                <w:szCs w:val="12"/>
                <w:color w:val="auto"/>
              </w:rPr>
            </w:pPr>
          </w:p>
        </w:tc>
        <w:tc>
          <w:tcPr>
            <w:tcW w:w="3660" w:type="dxa"/>
            <w:vAlign w:val="bottom"/>
            <w:gridSpan w:val="9"/>
            <w:vMerge w:val="continue"/>
          </w:tcPr>
          <w:p>
            <w:pPr>
              <w:spacing w:after="0"/>
              <w:rPr>
                <w:sz w:val="12"/>
                <w:szCs w:val="12"/>
                <w:color w:val="auto"/>
              </w:rPr>
            </w:pPr>
          </w:p>
        </w:tc>
        <w:tc>
          <w:tcPr>
            <w:tcW w:w="1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gridSpan w:val="4"/>
            <w:vMerge w:val="restart"/>
          </w:tcPr>
          <w:p>
            <w:pPr>
              <w:ind w:left="440"/>
              <w:spacing w:after="0"/>
              <w:rPr>
                <w:sz w:val="20"/>
                <w:szCs w:val="20"/>
                <w:color w:val="auto"/>
              </w:rPr>
            </w:pPr>
            <w:r>
              <w:rPr>
                <w:rFonts w:ascii="Arial" w:cs="Arial" w:eastAsia="Arial" w:hAnsi="Arial"/>
                <w:sz w:val="13"/>
                <w:szCs w:val="13"/>
                <w:color w:val="auto"/>
              </w:rPr>
              <w:t>Line)</w:t>
            </w: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9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0" w:type="dxa"/>
            <w:vAlign w:val="bottom"/>
            <w:gridSpan w:val="4"/>
            <w:vMerge w:val="continue"/>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7"/>
                <w:szCs w:val="17"/>
                <w:color w:val="0000FF"/>
              </w:rPr>
              <w:t>CA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94158</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980" w:type="dxa"/>
            <w:vAlign w:val="bottom"/>
            <w:gridSpan w:val="8"/>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line="194" w:lineRule="exact"/>
              <w:rPr>
                <w:sz w:val="20"/>
                <w:szCs w:val="20"/>
                <w:color w:val="auto"/>
              </w:rPr>
            </w:pPr>
            <w:r>
              <w:rPr>
                <w:rFonts w:ascii="Arial" w:cs="Arial" w:eastAsia="Arial" w:hAnsi="Arial"/>
                <w:sz w:val="17"/>
                <w:szCs w:val="17"/>
                <w:color w:val="0000FF"/>
              </w:rPr>
              <w:t>FRANCISCO</w:t>
            </w: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980" w:type="dxa"/>
            <w:vAlign w:val="bottom"/>
            <w:gridSpan w:val="8"/>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90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298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vMerge w:val="continue"/>
          </w:tcPr>
          <w:p>
            <w:pPr>
              <w:spacing w:after="0"/>
              <w:rPr>
                <w:sz w:val="9"/>
                <w:szCs w:val="9"/>
                <w:color w:val="auto"/>
              </w:rPr>
            </w:pPr>
          </w:p>
        </w:tc>
        <w:tc>
          <w:tcPr>
            <w:tcW w:w="1020" w:type="dxa"/>
            <w:vAlign w:val="bottom"/>
            <w:gridSpan w:val="2"/>
            <w:vMerge w:val="restart"/>
          </w:tcPr>
          <w:p>
            <w:pPr>
              <w:ind w:left="160"/>
              <w:spacing w:after="0"/>
              <w:rPr>
                <w:sz w:val="20"/>
                <w:szCs w:val="20"/>
                <w:color w:val="auto"/>
              </w:rPr>
            </w:pPr>
            <w:r>
              <w:rPr>
                <w:rFonts w:ascii="Arial" w:cs="Arial" w:eastAsia="Arial" w:hAnsi="Arial"/>
                <w:sz w:val="13"/>
                <w:szCs w:val="13"/>
                <w:color w:val="auto"/>
              </w:rPr>
              <w:t>Person</w:t>
            </w: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9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3460" w:type="dxa"/>
            <w:vAlign w:val="bottom"/>
            <w:tcBorders>
              <w:bottom w:val="single" w:sz="8" w:color="2C2C2C"/>
            </w:tcBorders>
            <w:gridSpan w:val="7"/>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4"/>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620" w:type="dxa"/>
            <w:vAlign w:val="bottom"/>
            <w:tcBorders>
              <w:top w:val="single" w:sz="8" w:color="2C2C2C"/>
            </w:tcBorders>
            <w:gridSpan w:val="19"/>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280" w:type="dxa"/>
            <w:vAlign w:val="bottom"/>
            <w:gridSpan w:val="5"/>
          </w:tcPr>
          <w:p>
            <w:pPr>
              <w:ind w:left="24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5"/>
                <w:szCs w:val="15"/>
                <w:color w:val="auto"/>
              </w:rPr>
            </w:pPr>
          </w:p>
        </w:tc>
        <w:tc>
          <w:tcPr>
            <w:tcW w:w="20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3"/>
          </w:tcPr>
          <w:p>
            <w:pPr>
              <w:ind w:left="20"/>
              <w:spacing w:after="0"/>
              <w:rPr>
                <w:sz w:val="20"/>
                <w:szCs w:val="20"/>
                <w:color w:val="auto"/>
              </w:rPr>
            </w:pPr>
            <w:r>
              <w:rPr>
                <w:rFonts w:ascii="Arial" w:cs="Arial" w:eastAsia="Arial" w:hAnsi="Arial"/>
                <w:sz w:val="12"/>
                <w:szCs w:val="12"/>
                <w:b w:val="1"/>
                <w:bCs w:val="1"/>
                <w:color w:val="auto"/>
              </w:rPr>
              <w:t>5. Amount of</w:t>
            </w:r>
          </w:p>
        </w:tc>
        <w:tc>
          <w:tcPr>
            <w:tcW w:w="11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3"/>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5"/>
          </w:tcPr>
          <w:p>
            <w:pPr>
              <w:ind w:left="2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11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 (D)</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180" w:type="dxa"/>
            <w:vAlign w:val="bottom"/>
            <w:gridSpan w:val="7"/>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80" w:type="dxa"/>
            <w:vAlign w:val="bottom"/>
          </w:tcPr>
          <w:p>
            <w:pPr>
              <w:spacing w:after="0"/>
              <w:rPr>
                <w:sz w:val="11"/>
                <w:szCs w:val="11"/>
                <w:color w:val="auto"/>
              </w:rPr>
            </w:pPr>
          </w:p>
        </w:tc>
        <w:tc>
          <w:tcPr>
            <w:tcW w:w="11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 Indirect (I)</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5"/>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2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Owned Following</w:t>
            </w:r>
          </w:p>
        </w:tc>
        <w:tc>
          <w:tcPr>
            <w:tcW w:w="11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4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9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7"/>
                <w:szCs w:val="7"/>
                <w:color w:val="auto"/>
              </w:rPr>
            </w:pPr>
          </w:p>
        </w:tc>
        <w:tc>
          <w:tcPr>
            <w:tcW w:w="118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9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ind w:left="640"/>
              <w:spacing w:after="0"/>
              <w:rPr>
                <w:sz w:val="20"/>
                <w:szCs w:val="20"/>
                <w:color w:val="auto"/>
              </w:rPr>
            </w:pPr>
            <w:r>
              <w:rPr>
                <w:rFonts w:ascii="Arial" w:cs="Arial" w:eastAsia="Arial" w:hAnsi="Arial"/>
                <w:sz w:val="17"/>
                <w:szCs w:val="17"/>
                <w:color w:val="0000FF"/>
                <w:w w:val="89"/>
              </w:rPr>
              <w:t>04/03/2020</w:t>
            </w:r>
          </w:p>
        </w:tc>
        <w:tc>
          <w:tcPr>
            <w:tcW w:w="4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200"/>
              <w:spacing w:after="0"/>
              <w:rPr>
                <w:sz w:val="20"/>
                <w:szCs w:val="20"/>
                <w:color w:val="auto"/>
              </w:rPr>
            </w:pPr>
            <w:r>
              <w:rPr>
                <w:rFonts w:ascii="Arial" w:cs="Arial" w:eastAsia="Arial" w:hAnsi="Arial"/>
                <w:sz w:val="12"/>
                <w:szCs w:val="12"/>
                <w:color w:val="0000FF"/>
                <w:w w:val="74"/>
              </w:rPr>
              <w:t>P</w:t>
            </w:r>
          </w:p>
        </w:tc>
        <w:tc>
          <w:tcPr>
            <w:tcW w:w="5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72"/>
              <w:spacing w:after="0"/>
              <w:rPr>
                <w:sz w:val="20"/>
                <w:szCs w:val="20"/>
                <w:color w:val="auto"/>
              </w:rPr>
            </w:pPr>
            <w:r>
              <w:rPr>
                <w:rFonts w:ascii="Arial" w:cs="Arial" w:eastAsia="Arial" w:hAnsi="Arial"/>
                <w:sz w:val="17"/>
                <w:szCs w:val="17"/>
                <w:color w:val="0000FF"/>
              </w:rPr>
              <w:t>14,587</w:t>
            </w:r>
            <w:r>
              <w:rPr>
                <w:rFonts w:ascii="Arial" w:cs="Arial" w:eastAsia="Arial" w:hAnsi="Arial"/>
                <w:sz w:val="22"/>
                <w:szCs w:val="22"/>
                <w:color w:val="008000"/>
                <w:vertAlign w:val="superscript"/>
              </w:rPr>
              <w:t>(1)</w:t>
            </w:r>
          </w:p>
        </w:tc>
        <w:tc>
          <w:tcPr>
            <w:tcW w:w="4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auto"/>
                <w:w w:val="99"/>
              </w:rPr>
              <w:t>$</w:t>
            </w:r>
            <w:r>
              <w:rPr>
                <w:rFonts w:ascii="Arial" w:cs="Arial" w:eastAsia="Arial" w:hAnsi="Arial"/>
                <w:sz w:val="17"/>
                <w:szCs w:val="17"/>
                <w:color w:val="0000FF"/>
                <w:w w:val="99"/>
              </w:rPr>
              <w:t>12.41</w:t>
            </w: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jc w:val="center"/>
              <w:ind w:right="220"/>
              <w:spacing w:after="0"/>
              <w:rPr>
                <w:sz w:val="20"/>
                <w:szCs w:val="20"/>
                <w:color w:val="auto"/>
              </w:rPr>
            </w:pPr>
            <w:r>
              <w:rPr>
                <w:rFonts w:ascii="Arial" w:cs="Arial" w:eastAsia="Arial" w:hAnsi="Arial"/>
                <w:sz w:val="17"/>
                <w:szCs w:val="17"/>
                <w:color w:val="0000FF"/>
                <w:w w:val="92"/>
              </w:rPr>
              <w:t>1,303,741</w:t>
            </w:r>
          </w:p>
        </w:tc>
        <w:tc>
          <w:tcPr>
            <w:tcW w:w="3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362"/>
              <w:spacing w:after="0" w:line="320" w:lineRule="exact"/>
              <w:rPr>
                <w:sz w:val="20"/>
                <w:szCs w:val="20"/>
                <w:color w:val="auto"/>
              </w:rPr>
            </w:pPr>
            <w:r>
              <w:rPr>
                <w:rFonts w:ascii="Arial" w:cs="Arial" w:eastAsia="Arial" w:hAnsi="Arial"/>
                <w:sz w:val="34"/>
                <w:szCs w:val="34"/>
                <w:color w:val="0000FF"/>
                <w:w w:val="87"/>
                <w:vertAlign w:val="subscript"/>
              </w:rPr>
              <w:t>D</w:t>
            </w:r>
            <w:r>
              <w:rPr>
                <w:rFonts w:ascii="Arial" w:cs="Arial" w:eastAsia="Arial" w:hAnsi="Arial"/>
                <w:sz w:val="11"/>
                <w:szCs w:val="11"/>
                <w:color w:val="008000"/>
                <w:w w:val="87"/>
              </w:rPr>
              <w:t>(2)(3)</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ind w:left="640"/>
              <w:spacing w:after="0"/>
              <w:rPr>
                <w:sz w:val="20"/>
                <w:szCs w:val="20"/>
                <w:color w:val="auto"/>
              </w:rPr>
            </w:pPr>
            <w:r>
              <w:rPr>
                <w:rFonts w:ascii="Arial" w:cs="Arial" w:eastAsia="Arial" w:hAnsi="Arial"/>
                <w:sz w:val="17"/>
                <w:szCs w:val="17"/>
                <w:color w:val="0000FF"/>
                <w:w w:val="89"/>
              </w:rPr>
              <w:t>04/07/2020</w:t>
            </w:r>
          </w:p>
        </w:tc>
        <w:tc>
          <w:tcPr>
            <w:tcW w:w="4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200"/>
              <w:spacing w:after="0"/>
              <w:rPr>
                <w:sz w:val="20"/>
                <w:szCs w:val="20"/>
                <w:color w:val="auto"/>
              </w:rPr>
            </w:pPr>
            <w:r>
              <w:rPr>
                <w:rFonts w:ascii="Arial" w:cs="Arial" w:eastAsia="Arial" w:hAnsi="Arial"/>
                <w:sz w:val="12"/>
                <w:szCs w:val="12"/>
                <w:color w:val="0000FF"/>
                <w:w w:val="74"/>
              </w:rPr>
              <w:t>P</w:t>
            </w:r>
          </w:p>
        </w:tc>
        <w:tc>
          <w:tcPr>
            <w:tcW w:w="5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32"/>
              <w:spacing w:after="0"/>
              <w:rPr>
                <w:sz w:val="20"/>
                <w:szCs w:val="20"/>
                <w:color w:val="auto"/>
              </w:rPr>
            </w:pPr>
            <w:r>
              <w:rPr>
                <w:rFonts w:ascii="Arial" w:cs="Arial" w:eastAsia="Arial" w:hAnsi="Arial"/>
                <w:sz w:val="17"/>
                <w:szCs w:val="17"/>
                <w:color w:val="0000FF"/>
                <w:w w:val="95"/>
              </w:rPr>
              <w:t>123,728</w:t>
            </w:r>
            <w:r>
              <w:rPr>
                <w:rFonts w:ascii="Arial" w:cs="Arial" w:eastAsia="Arial" w:hAnsi="Arial"/>
                <w:sz w:val="22"/>
                <w:szCs w:val="22"/>
                <w:color w:val="008000"/>
                <w:w w:val="95"/>
                <w:vertAlign w:val="superscript"/>
              </w:rPr>
              <w:t>(4)</w:t>
            </w:r>
          </w:p>
        </w:tc>
        <w:tc>
          <w:tcPr>
            <w:tcW w:w="4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auto"/>
                <w:w w:val="99"/>
              </w:rPr>
              <w:t>$</w:t>
            </w:r>
            <w:r>
              <w:rPr>
                <w:rFonts w:ascii="Arial" w:cs="Arial" w:eastAsia="Arial" w:hAnsi="Arial"/>
                <w:sz w:val="17"/>
                <w:szCs w:val="17"/>
                <w:color w:val="0000FF"/>
                <w:w w:val="99"/>
              </w:rPr>
              <w:t>14.38</w:t>
            </w: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jc w:val="center"/>
              <w:ind w:right="220"/>
              <w:spacing w:after="0"/>
              <w:rPr>
                <w:sz w:val="20"/>
                <w:szCs w:val="20"/>
                <w:color w:val="auto"/>
              </w:rPr>
            </w:pPr>
            <w:r>
              <w:rPr>
                <w:rFonts w:ascii="Arial" w:cs="Arial" w:eastAsia="Arial" w:hAnsi="Arial"/>
                <w:sz w:val="17"/>
                <w:szCs w:val="17"/>
                <w:color w:val="0000FF"/>
                <w:w w:val="92"/>
              </w:rPr>
              <w:t>1,427,469</w:t>
            </w:r>
          </w:p>
        </w:tc>
        <w:tc>
          <w:tcPr>
            <w:tcW w:w="3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362"/>
              <w:spacing w:after="0" w:line="320" w:lineRule="exact"/>
              <w:rPr>
                <w:sz w:val="20"/>
                <w:szCs w:val="20"/>
                <w:color w:val="auto"/>
              </w:rPr>
            </w:pPr>
            <w:r>
              <w:rPr>
                <w:rFonts w:ascii="Arial" w:cs="Arial" w:eastAsia="Arial" w:hAnsi="Arial"/>
                <w:sz w:val="34"/>
                <w:szCs w:val="34"/>
                <w:color w:val="0000FF"/>
                <w:w w:val="87"/>
                <w:vertAlign w:val="subscript"/>
              </w:rPr>
              <w:t>D</w:t>
            </w:r>
            <w:r>
              <w:rPr>
                <w:rFonts w:ascii="Arial" w:cs="Arial" w:eastAsia="Arial" w:hAnsi="Arial"/>
                <w:sz w:val="11"/>
                <w:szCs w:val="11"/>
                <w:color w:val="008000"/>
                <w:w w:val="87"/>
              </w:rPr>
              <w:t>(2)(3)</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3"/>
          </w:tcPr>
          <w:p>
            <w:pPr>
              <w:jc w:val="center"/>
              <w:ind w:right="60"/>
              <w:spacing w:after="0"/>
              <w:rPr>
                <w:sz w:val="20"/>
                <w:szCs w:val="20"/>
                <w:color w:val="auto"/>
              </w:rPr>
            </w:pPr>
            <w:r>
              <w:rPr>
                <w:rFonts w:ascii="Arial" w:cs="Arial" w:eastAsia="Arial" w:hAnsi="Arial"/>
                <w:sz w:val="17"/>
                <w:szCs w:val="17"/>
                <w:color w:val="0000FF"/>
                <w:w w:val="87"/>
              </w:rPr>
              <w:t>16,166,907</w:t>
            </w:r>
            <w:r>
              <w:rPr>
                <w:rFonts w:ascii="Arial" w:cs="Arial" w:eastAsia="Arial" w:hAnsi="Arial"/>
                <w:sz w:val="22"/>
                <w:szCs w:val="22"/>
                <w:color w:val="008000"/>
                <w:w w:val="87"/>
                <w:vertAlign w:val="superscript"/>
              </w:rPr>
              <w:t>(5)</w:t>
            </w:r>
          </w:p>
        </w:tc>
        <w:tc>
          <w:tcPr>
            <w:tcW w:w="1140" w:type="dxa"/>
            <w:vAlign w:val="bottom"/>
            <w:tcBorders>
              <w:bottom w:val="single" w:sz="8" w:color="2C2C2C"/>
            </w:tcBorders>
            <w:gridSpan w:val="2"/>
          </w:tcPr>
          <w:p>
            <w:pPr>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(6)(7)(8)(9)(10)(11)</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jc w:val="center"/>
              <w:ind w:right="200"/>
              <w:spacing w:after="0"/>
              <w:rPr>
                <w:sz w:val="20"/>
                <w:szCs w:val="20"/>
                <w:color w:val="auto"/>
              </w:rPr>
            </w:pPr>
            <w:r>
              <w:rPr>
                <w:rFonts w:ascii="Arial" w:cs="Arial" w:eastAsia="Arial" w:hAnsi="Arial"/>
                <w:sz w:val="17"/>
                <w:szCs w:val="17"/>
                <w:color w:val="0000FF"/>
                <w:w w:val="92"/>
              </w:rPr>
              <w:t>15,000</w:t>
            </w:r>
          </w:p>
        </w:tc>
        <w:tc>
          <w:tcPr>
            <w:tcW w:w="3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362"/>
              <w:spacing w:after="0" w:line="320" w:lineRule="exact"/>
              <w:rPr>
                <w:sz w:val="20"/>
                <w:szCs w:val="20"/>
                <w:color w:val="auto"/>
              </w:rPr>
            </w:pPr>
            <w:r>
              <w:rPr>
                <w:rFonts w:ascii="Arial" w:cs="Arial" w:eastAsia="Arial" w:hAnsi="Arial"/>
                <w:sz w:val="34"/>
                <w:szCs w:val="34"/>
                <w:color w:val="0000FF"/>
                <w:w w:val="83"/>
                <w:vertAlign w:val="subscript"/>
              </w:rPr>
              <w:t>D</w:t>
            </w:r>
            <w:r>
              <w:rPr>
                <w:rFonts w:ascii="Arial" w:cs="Arial" w:eastAsia="Arial" w:hAnsi="Arial"/>
                <w:sz w:val="11"/>
                <w:szCs w:val="11"/>
                <w:color w:val="008000"/>
                <w:w w:val="83"/>
              </w:rPr>
              <w:t>(12)</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7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84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4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2"/>
              </w:rPr>
              <w:t>(Instr. 4)</w:t>
            </w: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gridSpan w:val="2"/>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90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2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3760" w:type="dxa"/>
            <w:vAlign w:val="bottom"/>
            <w:tcBorders>
              <w:bottom w:val="single" w:sz="8" w:color="2C2C2C"/>
            </w:tcBorders>
            <w:gridSpan w:val="7"/>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820" w:type="dxa"/>
            <w:vAlign w:val="bottom"/>
            <w:tcBorders>
              <w:top w:val="single" w:sz="8" w:color="2C2C2C"/>
            </w:tcBorders>
            <w:gridSpan w:val="8"/>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4"/>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COLUMN GROUP L P</w:t>
              </w:r>
            </w:hyperlink>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gridSpan w:val="3"/>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rPr>
              <w:t>1700 OWENS STREET</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SUITE 500</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vMerge w:val="restart"/>
          </w:tcPr>
          <w:p>
            <w:pPr>
              <w:ind w:left="20"/>
              <w:spacing w:after="0"/>
              <w:rPr>
                <w:sz w:val="20"/>
                <w:szCs w:val="20"/>
                <w:color w:val="auto"/>
              </w:rPr>
            </w:pPr>
            <w:r>
              <w:rPr>
                <w:rFonts w:ascii="Arial" w:cs="Arial" w:eastAsia="Arial" w:hAnsi="Arial"/>
                <w:sz w:val="17"/>
                <w:szCs w:val="17"/>
                <w:color w:val="0000FF"/>
              </w:rPr>
              <w:t>CA</w:t>
            </w:r>
          </w:p>
        </w:tc>
        <w:tc>
          <w:tcPr>
            <w:tcW w:w="1340" w:type="dxa"/>
            <w:vAlign w:val="bottom"/>
            <w:vMerge w:val="restart"/>
          </w:tcPr>
          <w:p>
            <w:pPr>
              <w:ind w:left="500"/>
              <w:spacing w:after="0"/>
              <w:rPr>
                <w:sz w:val="20"/>
                <w:szCs w:val="20"/>
                <w:color w:val="auto"/>
              </w:rPr>
            </w:pPr>
            <w:r>
              <w:rPr>
                <w:rFonts w:ascii="Arial" w:cs="Arial" w:eastAsia="Arial" w:hAnsi="Arial"/>
                <w:sz w:val="17"/>
                <w:szCs w:val="17"/>
                <w:color w:val="0000FF"/>
              </w:rPr>
              <w:t>94158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20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3820" w:type="dxa"/>
            <w:vAlign w:val="bottom"/>
            <w:tcBorders>
              <w:bottom w:val="single" w:sz="8" w:color="2C2C2C"/>
            </w:tcBorders>
            <w:gridSpan w:val="8"/>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90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7"/>
          </w:tcPr>
          <w:p>
            <w:pPr>
              <w:spacing w:after="0"/>
              <w:rPr>
                <w:rFonts w:ascii="Arial" w:cs="Arial" w:eastAsia="Arial" w:hAnsi="Arial"/>
                <w:sz w:val="21"/>
                <w:szCs w:val="21"/>
                <w:u w:val="single" w:color="auto"/>
                <w:color w:val="0000EE"/>
              </w:rPr>
            </w:pPr>
            <w:hyperlink r:id="rId15">
              <w:r>
                <w:rPr>
                  <w:rFonts w:ascii="Arial" w:cs="Arial" w:eastAsia="Arial" w:hAnsi="Arial"/>
                  <w:sz w:val="21"/>
                  <w:szCs w:val="21"/>
                  <w:u w:val="single" w:color="auto"/>
                  <w:color w:val="0000EE"/>
                </w:rPr>
                <w:t>COLUMN GROUP III, LP</w:t>
              </w:r>
            </w:hyperlink>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gridSpan w:val="3"/>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rPr>
              <w:t>1700 OWENS STREET</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SUITE 500</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vMerge w:val="restart"/>
          </w:tcPr>
          <w:p>
            <w:pPr>
              <w:ind w:left="20"/>
              <w:spacing w:after="0"/>
              <w:rPr>
                <w:sz w:val="20"/>
                <w:szCs w:val="20"/>
                <w:color w:val="auto"/>
              </w:rPr>
            </w:pPr>
            <w:r>
              <w:rPr>
                <w:rFonts w:ascii="Arial" w:cs="Arial" w:eastAsia="Arial" w:hAnsi="Arial"/>
                <w:sz w:val="17"/>
                <w:szCs w:val="17"/>
                <w:color w:val="0000FF"/>
              </w:rPr>
              <w:t>CA</w:t>
            </w:r>
          </w:p>
        </w:tc>
        <w:tc>
          <w:tcPr>
            <w:tcW w:w="1340" w:type="dxa"/>
            <w:vAlign w:val="bottom"/>
            <w:vMerge w:val="restart"/>
          </w:tcPr>
          <w:p>
            <w:pPr>
              <w:ind w:left="500"/>
              <w:spacing w:after="0"/>
              <w:rPr>
                <w:sz w:val="20"/>
                <w:szCs w:val="20"/>
                <w:color w:val="auto"/>
              </w:rPr>
            </w:pPr>
            <w:r>
              <w:rPr>
                <w:rFonts w:ascii="Arial" w:cs="Arial" w:eastAsia="Arial" w:hAnsi="Arial"/>
                <w:sz w:val="17"/>
                <w:szCs w:val="17"/>
                <w:color w:val="0000FF"/>
              </w:rPr>
              <w:t>94158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20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-7063740</wp:posOffset>
            </wp:positionV>
            <wp:extent cx="7031355" cy="74123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7031355" cy="7412355"/>
                    </a:xfrm>
                    <a:prstGeom prst="rect">
                      <a:avLst/>
                    </a:prstGeom>
                    <a:noFill/>
                  </pic:spPr>
                </pic:pic>
              </a:graphicData>
            </a:graphic>
          </wp:anchor>
        </w:drawing>
      </w:r>
    </w:p>
    <w:p>
      <w:pPr>
        <w:sectPr>
          <w:pgSz w:w="11900" w:h="16839" w:orient="portrait"/>
          <w:cols w:equalWidth="0" w:num="1">
            <w:col w:w="11080"/>
          </w:cols>
          <w:pgMar w:left="460" w:top="225" w:right="359" w:bottom="0" w:gutter="0" w:footer="0" w:header="0"/>
          <w:type w:val="continuous"/>
        </w:sectPr>
      </w:pPr>
    </w:p>
    <w:p>
      <w:pPr>
        <w:spacing w:after="0" w:line="320"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39" w:orient="portrait"/>
          <w:cols w:equalWidth="0" w:num="1">
            <w:col w:w="11080"/>
          </w:cols>
          <w:pgMar w:left="460" w:top="225" w:right="359" w:bottom="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296545</wp:posOffset>
            </wp:positionH>
            <wp:positionV relativeFrom="page">
              <wp:posOffset>88900</wp:posOffset>
            </wp:positionV>
            <wp:extent cx="2783840" cy="38671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783840" cy="3867150"/>
                    </a:xfrm>
                    <a:prstGeom prst="rect">
                      <a:avLst/>
                    </a:prstGeom>
                    <a:noFill/>
                  </pic:spPr>
                </pic:pic>
              </a:graphicData>
            </a:graphic>
          </wp:anchor>
        </w:drawing>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18">
        <w:r>
          <w:rPr>
            <w:rFonts w:ascii="Arial" w:cs="Arial" w:eastAsia="Arial" w:hAnsi="Arial"/>
            <w:sz w:val="21"/>
            <w:szCs w:val="21"/>
            <w:u w:val="single" w:color="auto"/>
            <w:color w:val="0000EE"/>
          </w:rPr>
          <w:t>COLUMN GROUP III-A, LP</w:t>
        </w:r>
      </w:hyperlink>
    </w:p>
    <w:p>
      <w:pPr>
        <w:spacing w:after="0" w:line="321"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1700 OWENS STREET</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SUITE 500</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20" w:type="dxa"/>
            <w:vAlign w:val="bottom"/>
            <w:vMerge w:val="restart"/>
          </w:tcPr>
          <w:p>
            <w:pPr>
              <w:ind w:left="200"/>
              <w:spacing w:after="0"/>
              <w:rPr>
                <w:sz w:val="20"/>
                <w:szCs w:val="20"/>
                <w:color w:val="auto"/>
              </w:rPr>
            </w:pPr>
            <w:r>
              <w:rPr>
                <w:rFonts w:ascii="Arial" w:cs="Arial" w:eastAsia="Arial" w:hAnsi="Arial"/>
                <w:sz w:val="17"/>
                <w:szCs w:val="17"/>
                <w:color w:val="0000FF"/>
              </w:rPr>
              <w:t>CA</w:t>
            </w:r>
          </w:p>
        </w:tc>
        <w:tc>
          <w:tcPr>
            <w:tcW w:w="1440" w:type="dxa"/>
            <w:vAlign w:val="bottom"/>
            <w:vMerge w:val="restart"/>
          </w:tcPr>
          <w:p>
            <w:pPr>
              <w:ind w:left="8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2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5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200"/>
              <w:spacing w:after="0"/>
              <w:rPr>
                <w:sz w:val="20"/>
                <w:szCs w:val="20"/>
                <w:color w:val="auto"/>
              </w:rPr>
            </w:pPr>
            <w:r>
              <w:rPr>
                <w:rFonts w:ascii="Arial" w:cs="Arial" w:eastAsia="Arial" w:hAnsi="Arial"/>
                <w:sz w:val="13"/>
                <w:szCs w:val="13"/>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2720" w:type="dxa"/>
            <w:vAlign w:val="bottom"/>
            <w:tcBorders>
              <w:bottom w:val="single" w:sz="8" w:color="2C2C2C"/>
            </w:tcBorders>
            <w:gridSpan w:val="2"/>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2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00" w:type="dxa"/>
            <w:vAlign w:val="bottom"/>
          </w:tcPr>
          <w:p>
            <w:pPr>
              <w:spacing w:after="0"/>
              <w:rPr>
                <w:sz w:val="23"/>
                <w:szCs w:val="23"/>
                <w:color w:val="auto"/>
              </w:rPr>
            </w:pPr>
          </w:p>
        </w:tc>
        <w:tc>
          <w:tcPr>
            <w:tcW w:w="2720" w:type="dxa"/>
            <w:vAlign w:val="bottom"/>
            <w:gridSpan w:val="2"/>
          </w:tcPr>
          <w:p>
            <w:pPr>
              <w:spacing w:after="0"/>
              <w:rPr>
                <w:rFonts w:ascii="Arial" w:cs="Arial" w:eastAsia="Arial" w:hAnsi="Arial"/>
                <w:sz w:val="21"/>
                <w:szCs w:val="21"/>
                <w:u w:val="single" w:color="auto"/>
                <w:color w:val="0000EE"/>
                <w:w w:val="99"/>
              </w:rPr>
            </w:pPr>
            <w:hyperlink r:id="rId19">
              <w:r>
                <w:rPr>
                  <w:rFonts w:ascii="Arial" w:cs="Arial" w:eastAsia="Arial" w:hAnsi="Arial"/>
                  <w:sz w:val="21"/>
                  <w:szCs w:val="21"/>
                  <w:u w:val="single" w:color="auto"/>
                  <w:color w:val="0000EE"/>
                  <w:w w:val="99"/>
                </w:rPr>
                <w:t>COLUMN GROUP III GP, LP</w:t>
              </w:r>
            </w:hyperlink>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200"/>
              <w:spacing w:after="0"/>
              <w:rPr>
                <w:sz w:val="20"/>
                <w:szCs w:val="20"/>
                <w:color w:val="auto"/>
              </w:rPr>
            </w:pPr>
            <w:r>
              <w:rPr>
                <w:rFonts w:ascii="Arial" w:cs="Arial" w:eastAsia="Arial" w:hAnsi="Arial"/>
                <w:sz w:val="13"/>
                <w:szCs w:val="13"/>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500</w:t>
            </w:r>
          </w:p>
        </w:tc>
        <w:tc>
          <w:tcPr>
            <w:tcW w:w="15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20" w:type="dxa"/>
            <w:vAlign w:val="bottom"/>
            <w:vMerge w:val="restart"/>
          </w:tcPr>
          <w:p>
            <w:pPr>
              <w:ind w:left="200"/>
              <w:spacing w:after="0"/>
              <w:rPr>
                <w:sz w:val="20"/>
                <w:szCs w:val="20"/>
                <w:color w:val="auto"/>
              </w:rPr>
            </w:pPr>
            <w:r>
              <w:rPr>
                <w:rFonts w:ascii="Arial" w:cs="Arial" w:eastAsia="Arial" w:hAnsi="Arial"/>
                <w:sz w:val="17"/>
                <w:szCs w:val="17"/>
                <w:color w:val="0000FF"/>
              </w:rPr>
              <w:t>CA</w:t>
            </w:r>
          </w:p>
        </w:tc>
        <w:tc>
          <w:tcPr>
            <w:tcW w:w="1440" w:type="dxa"/>
            <w:vAlign w:val="bottom"/>
            <w:vMerge w:val="restart"/>
          </w:tcPr>
          <w:p>
            <w:pPr>
              <w:ind w:left="8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2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5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200"/>
              <w:spacing w:after="0"/>
              <w:rPr>
                <w:sz w:val="20"/>
                <w:szCs w:val="20"/>
                <w:color w:val="auto"/>
              </w:rPr>
            </w:pPr>
            <w:r>
              <w:rPr>
                <w:rFonts w:ascii="Arial" w:cs="Arial" w:eastAsia="Arial" w:hAnsi="Arial"/>
                <w:sz w:val="13"/>
                <w:szCs w:val="13"/>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right="100" w:firstLine="7"/>
        <w:spacing w:after="0" w:line="266"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6,851 shares of Common Stock held directly by The Column Group III, LP ("TCG III LP") and 7,736 shares of Common Stock held directly by The Column Group III-A, LP ("TCG III-A LP").</w:t>
      </w:r>
    </w:p>
    <w:p>
      <w:pPr>
        <w:spacing w:after="0" w:line="15" w:lineRule="exact"/>
        <w:rPr>
          <w:rFonts w:ascii="Arial" w:cs="Arial" w:eastAsia="Arial" w:hAnsi="Arial"/>
          <w:sz w:val="13"/>
          <w:szCs w:val="13"/>
          <w:color w:val="008000"/>
        </w:rPr>
      </w:pPr>
    </w:p>
    <w:p>
      <w:pPr>
        <w:jc w:val="both"/>
        <w:ind w:left="20" w:right="16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III LP, and indirectly held by The Column Group III GP, LP ("TCG III GP"), the general partner of TCG III.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 w:right="14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III-A LP, and indirectly held by TCG III GP, the general partner of TCG III-A LP.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160" w:hanging="133"/>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58,107 shares of Common Stock held directly by TCG III LP and 65,621 shares of Common Stock held directly by TCG III-A LP.</w:t>
      </w:r>
    </w:p>
    <w:p>
      <w:pPr>
        <w:spacing w:after="0" w:line="50" w:lineRule="exact"/>
        <w:rPr>
          <w:rFonts w:ascii="Arial" w:cs="Arial" w:eastAsia="Arial" w:hAnsi="Arial"/>
          <w:sz w:val="13"/>
          <w:szCs w:val="13"/>
          <w:color w:val="008000"/>
        </w:rPr>
      </w:pPr>
    </w:p>
    <w:p>
      <w:pPr>
        <w:ind w:left="20" w:right="160" w:firstLine="7"/>
        <w:spacing w:after="0" w:line="28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11,103,333 shares of Common Stock held directly by The Column Group, LP ("TCG LP"), 2,265,758 shares of Common Stock held directly by The Column Group II, LP ("TCG II LP"), 100,000 shares of Common Stock held directly by The Column Group GP, LP ("TCG GP"),100,000 shares of Common Stock held directly by The Column Group Management, LP ("TCGM LP"), 1,298,908 shares of Common Stock held directly by Ponoi Capital, LP ("Ponoi LP"), and 1,298,908 shares of Common Stock held directly by Ponoi Capital II, LP ("Ponoi II LP").</w:t>
      </w:r>
    </w:p>
    <w:p>
      <w:pPr>
        <w:spacing w:after="0" w:line="8" w:lineRule="exact"/>
        <w:rPr>
          <w:rFonts w:ascii="Arial" w:cs="Arial" w:eastAsia="Arial" w:hAnsi="Arial"/>
          <w:sz w:val="12"/>
          <w:szCs w:val="12"/>
          <w:color w:val="008000"/>
        </w:rPr>
      </w:pPr>
    </w:p>
    <w:p>
      <w:pPr>
        <w:ind w:left="20" w:right="6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LP, and indirectly held by TCG GP, the general partner of TCG LP.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 w:right="22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II LP, and indirectly held by The Column Group II GP, LP ("TCG II GP"), the general partner of TCG II LP. The managing partners of TCG II GP are David Goeddel and Peter Svennilson. The managing partners of TCG 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 w:right="440" w:firstLine="7"/>
        <w:spacing w:after="0" w:line="30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ind w:left="20" w:right="140" w:firstLine="7"/>
        <w:spacing w:after="0" w:line="30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TCGM LP. The managing partners of TCGM LP are David Goeddel and Peter Svennilson. The managing partners of TCGM LP may be deemed to have voting and investment power with respect to such shares. Each individual managing partner disclaims beneficial ownership of these shares, except to the extent of his pecuniary interest in such shares.</w:t>
      </w:r>
    </w:p>
    <w:p>
      <w:pPr>
        <w:ind w:left="20" w:firstLine="7"/>
        <w:spacing w:after="0" w:line="250" w:lineRule="auto"/>
        <w:tabs>
          <w:tab w:leader="none" w:pos="2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Ponoi LP, and indirectly held by Ponoi Management, LLC ("Ponoi LLC"), the general partner of Ponoi LP. The managing partners of Ponoi LLC are David Goeddel, Peter Svennilson and Tim Kutzkey. The managing partners of Ponoi LLC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 w:right="140" w:firstLine="7"/>
        <w:spacing w:after="0" w:line="250" w:lineRule="auto"/>
        <w:tabs>
          <w:tab w:leader="none" w:pos="21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Ponoi II LP, and indirectly held by Ponoi II Management, LLC ("Ponoi II LLC"), the general partner of Ponoi II LP. The managing partners of Ponoi II LLC are David Goeddel, Peter Svennilson and Tim Kutzkey. The managing partners of Ponoi II LLC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20" w:hanging="193"/>
        <w:spacing w:after="0"/>
        <w:tabs>
          <w:tab w:leader="none" w:pos="2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securities are owned solely by Tim Kutzkey.</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3"/>
          <w:szCs w:val="13"/>
          <w:color w:val="008000"/>
        </w:rPr>
        <w:t>Due to SEC restrictions on the number of reporting owners, this is Form 2 of 2.</w:t>
      </w:r>
    </w:p>
    <w:p>
      <w:pPr>
        <w:spacing w:after="0" w:line="64"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Jennifer J. Carlson,</w:t>
            </w:r>
          </w:p>
        </w:tc>
        <w:tc>
          <w:tcPr>
            <w:tcW w:w="5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04/07/2020</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60" w:firstLine="7"/>
        <w:spacing w:after="0" w:line="319"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480" w:top="203"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3" Type="http://schemas.openxmlformats.org/officeDocument/2006/relationships/hyperlink" Target="http://www.sec.gov/cgi-bin/browse-edgar?action=getcompany&amp;CIK=0001347769" TargetMode="External"/><Relationship Id="rId14" Type="http://schemas.openxmlformats.org/officeDocument/2006/relationships/hyperlink" Target="http://www.sec.gov/cgi-bin/browse-edgar?action=getcompany&amp;CIK=0001426332" TargetMode="External"/><Relationship Id="rId15" Type="http://schemas.openxmlformats.org/officeDocument/2006/relationships/hyperlink" Target="http://www.sec.gov/cgi-bin/browse-edgar?action=getcompany&amp;CIK=0001668159" TargetMode="External"/><Relationship Id="rId18" Type="http://schemas.openxmlformats.org/officeDocument/2006/relationships/hyperlink" Target="http://www.sec.gov/cgi-bin/browse-edgar?action=getcompany&amp;CIK=0001668085" TargetMode="External"/><Relationship Id="rId19" Type="http://schemas.openxmlformats.org/officeDocument/2006/relationships/hyperlink" Target="http://www.sec.gov/cgi-bin/browse-edgar?action=getcompany&amp;CIK=000179096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2020-04-07T18:24:43Z</dcterms:created>
  <dcterms:modified xsi:type="dcterms:W3CDTF">2020-04-07T18:24:43Z</dcterms:modified>
</cp:coreProperties>
</file>