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80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800090"/>
                    </a:xfrm>
                    <a:prstGeom prst="rect">
                      <a:avLst/>
                    </a:prstGeom>
                    <a:noFill/>
                  </pic:spPr>
                </pic:pic>
              </a:graphicData>
            </a:graphic>
          </wp:anchor>
        </w:drawing>
      </w:r>
    </w:p>
    <w:p>
      <w:pPr>
        <w:sectPr>
          <w:pgSz w:w="11900" w:h="16838" w:orient="portrait"/>
          <w:cols w:equalWidth="0" w:num="1">
            <w:col w:w="10940"/>
          </w:cols>
          <w:pgMar w:left="480" w:top="236" w:right="479" w:bottom="97"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Perlich Irene</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1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09/15/2023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NGM BIOPHARMACEUTICALS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NGM</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48" w:lineRule="exact"/>
        <w:rPr>
          <w:sz w:val="24"/>
          <w:szCs w:val="24"/>
          <w:color w:val="auto"/>
        </w:rPr>
      </w:pPr>
    </w:p>
    <w:p>
      <w:pPr>
        <w:sectPr>
          <w:pgSz w:w="11900" w:h="16838" w:orient="portrait"/>
          <w:cols w:equalWidth="0" w:num="2">
            <w:col w:w="4720" w:space="280"/>
            <w:col w:w="5940"/>
          </w:cols>
          <w:pgMar w:left="480" w:top="236" w:right="479" w:bottom="97"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NGM</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BIOPHARMACEUTICALS, INC.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333 OYSTER POINT BOULEVARD</w:t>
      </w:r>
    </w:p>
    <w:p>
      <w:pPr>
        <w:spacing w:after="0" w:line="347"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tbl>
      <w:tblPr>
        <w:tblLayout w:type="fixed"/>
        <w:tblInd w:w="183"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29"/>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23"/>
        <w:spacing w:after="0"/>
        <w:rPr>
          <w:sz w:val="20"/>
          <w:szCs w:val="20"/>
          <w:color w:val="auto"/>
        </w:rPr>
      </w:pPr>
      <w:r>
        <w:rPr>
          <w:rFonts w:ascii="Arial" w:cs="Arial" w:eastAsia="Arial" w:hAnsi="Arial"/>
          <w:sz w:val="20"/>
          <w:szCs w:val="20"/>
          <w:color w:val="0000FF"/>
        </w:rPr>
        <w:t>Principal Accounting Officer</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1"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370" w:lineRule="exact"/>
        <w:rPr>
          <w:sz w:val="24"/>
          <w:szCs w:val="24"/>
          <w:color w:val="auto"/>
        </w:rPr>
      </w:pPr>
    </w:p>
    <w:p>
      <w:pPr>
        <w:sectPr>
          <w:pgSz w:w="11900" w:h="16838" w:orient="portrait"/>
          <w:cols w:equalWidth="0" w:num="3">
            <w:col w:w="4277" w:space="720"/>
            <w:col w:w="3003" w:space="269"/>
            <w:col w:w="2671"/>
          </w:cols>
          <w:pgMar w:left="480" w:top="236" w:right="479" w:bottom="97" w:gutter="0" w:footer="0" w:header="0"/>
          <w:type w:val="continuous"/>
        </w:sectPr>
      </w:pPr>
    </w:p>
    <w:p>
      <w:pPr>
        <w:spacing w:after="0" w:line="1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3"/>
              </w:rPr>
              <w:t>10,000</w:t>
            </w:r>
            <w:r>
              <w:rPr>
                <w:rFonts w:ascii="Arial" w:cs="Arial" w:eastAsia="Arial" w:hAnsi="Arial"/>
                <w:sz w:val="25"/>
                <w:szCs w:val="25"/>
                <w:color w:val="008000"/>
                <w:w w:val="83"/>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03/31/2031</w:t>
            </w:r>
          </w:p>
        </w:tc>
        <w:tc>
          <w:tcPr>
            <w:tcW w:w="1740" w:type="dxa"/>
            <w:vAlign w:val="bottom"/>
          </w:tcPr>
          <w:p>
            <w:pPr>
              <w:jc w:val="center"/>
              <w:ind w:left="32"/>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50,000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29.62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03/02/2032</w:t>
            </w:r>
          </w:p>
        </w:tc>
        <w:tc>
          <w:tcPr>
            <w:tcW w:w="1740" w:type="dxa"/>
            <w:vAlign w:val="bottom"/>
          </w:tcPr>
          <w:p>
            <w:pPr>
              <w:jc w:val="center"/>
              <w:ind w:left="32"/>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35,000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15.2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87"/>
              </w:rPr>
              <w:t>11/03/2032</w:t>
            </w:r>
          </w:p>
        </w:tc>
        <w:tc>
          <w:tcPr>
            <w:tcW w:w="1740" w:type="dxa"/>
            <w:vAlign w:val="bottom"/>
          </w:tcPr>
          <w:p>
            <w:pPr>
              <w:jc w:val="center"/>
              <w:ind w:left="32"/>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17,500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5.36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03/01/2033</w:t>
            </w:r>
          </w:p>
        </w:tc>
        <w:tc>
          <w:tcPr>
            <w:tcW w:w="1740" w:type="dxa"/>
            <w:vAlign w:val="bottom"/>
          </w:tcPr>
          <w:p>
            <w:pPr>
              <w:jc w:val="center"/>
              <w:ind w:left="32"/>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30,000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4.36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right="1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shares of common stock issuable upon the vesting and settlement of restricted stock units ("RSUs"). 1/4th of the RSUs vest on each of January 15, 2024, January 15, 2025, January 15, 2026 and January 15, 2027.</w:t>
      </w:r>
    </w:p>
    <w:p>
      <w:pPr>
        <w:spacing w:after="0" w:line="26" w:lineRule="exact"/>
        <w:rPr>
          <w:rFonts w:ascii="Arial" w:cs="Arial" w:eastAsia="Arial" w:hAnsi="Arial"/>
          <w:sz w:val="15"/>
          <w:szCs w:val="15"/>
          <w:color w:val="008000"/>
        </w:rPr>
      </w:pPr>
    </w:p>
    <w:p>
      <w:pPr>
        <w:ind w:left="40" w:right="4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subject to the option shall vest over a four-year period commencing March 22, 2021, with 1/4th of the shares vesting on March 22, 2022 and 1/48th of the shares vesting monthly thereafter.</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subject to the option shall vest over a four-year period commencing January 1, 2022, with 1/48th of the shares vesting on a monthly basis.</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subject to the option shall vest over a two-year period commencing November 4, 2022, with 1/2 of the shares vesting on an annual basis.</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subject to the option shall vest over a four-year period commencing January 1, 2023, with 1/48th of the shares vesting on a monthly basis.</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Valerie Pierce,</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09/18/2023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8"/>
              </w:rPr>
              <w:t>Attorney-in-fact</w:t>
            </w:r>
          </w:p>
        </w:tc>
        <w:tc>
          <w:tcPr>
            <w:tcW w:w="8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97"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 w:lineRule="exact"/>
        <w:rPr>
          <w:sz w:val="20"/>
          <w:szCs w:val="20"/>
          <w:color w:val="auto"/>
        </w:rPr>
      </w:pPr>
    </w:p>
    <w:p>
      <w:pPr>
        <w:ind w:right="1300" w:firstLine="937"/>
        <w:spacing w:after="0" w:line="238"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David J. Woodhouse, Siobhan Nolan Mangini and Valerie Pierce, or any of them signing singly, and with full power of substitution, the undersigned's true and lawful attorney in fact to:</w:t>
      </w:r>
    </w:p>
    <w:p>
      <w:pPr>
        <w:spacing w:after="0" w:line="2" w:lineRule="exact"/>
        <w:rPr>
          <w:sz w:val="20"/>
          <w:szCs w:val="20"/>
          <w:color w:val="auto"/>
        </w:rPr>
      </w:pPr>
    </w:p>
    <w:p>
      <w:pPr>
        <w:ind w:right="820"/>
        <w:spacing w:after="0" w:line="238"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director and/or more than 10% stockholder of NGM Biopharmaceuticals, Inc. (the "Company"), Forms 3, 4, and 5 in accordance with</w:t>
      </w:r>
    </w:p>
    <w:p>
      <w:pPr>
        <w:spacing w:after="0" w:line="1" w:lineRule="exact"/>
        <w:rPr>
          <w:rFonts w:ascii="Courier New" w:cs="Courier New" w:eastAsia="Courier New" w:hAnsi="Courier New"/>
          <w:sz w:val="20"/>
          <w:szCs w:val="20"/>
          <w:color w:val="auto"/>
        </w:rPr>
      </w:pP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Section 16(a) of the Securities Exchange Act of 1934 and the rules thereunder;</w:t>
      </w:r>
    </w:p>
    <w:p>
      <w:pPr>
        <w:spacing w:after="0" w:line="203" w:lineRule="exact"/>
        <w:rPr>
          <w:sz w:val="20"/>
          <w:szCs w:val="20"/>
          <w:color w:val="auto"/>
        </w:rPr>
      </w:pPr>
    </w:p>
    <w:p>
      <w:pPr>
        <w:spacing w:after="0" w:line="244" w:lineRule="auto"/>
        <w:rPr>
          <w:sz w:val="20"/>
          <w:szCs w:val="20"/>
          <w:color w:val="auto"/>
        </w:rPr>
      </w:pPr>
      <w:r>
        <w:rPr>
          <w:rFonts w:ascii="Courier New" w:cs="Courier New" w:eastAsia="Courier New" w:hAnsi="Courier New"/>
          <w:sz w:val="20"/>
          <w:szCs w:val="20"/>
          <w:color w:val="auto"/>
        </w:rPr>
        <w:t>(2)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 w:lineRule="exact"/>
        <w:rPr>
          <w:sz w:val="20"/>
          <w:szCs w:val="20"/>
          <w:color w:val="auto"/>
        </w:rPr>
      </w:pPr>
    </w:p>
    <w:p>
      <w:pPr>
        <w:ind w:right="1180"/>
        <w:spacing w:after="0" w:line="238" w:lineRule="auto"/>
        <w:tabs>
          <w:tab w:leader="none" w:pos="937"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3" w:lineRule="exact"/>
        <w:rPr>
          <w:rFonts w:ascii="Courier New" w:cs="Courier New" w:eastAsia="Courier New" w:hAnsi="Courier New"/>
          <w:sz w:val="20"/>
          <w:szCs w:val="20"/>
          <w:color w:val="auto"/>
        </w:rPr>
      </w:pPr>
    </w:p>
    <w:p>
      <w:pPr>
        <w:ind w:right="940" w:firstLine="937"/>
        <w:spacing w:after="0" w:line="267"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205" w:lineRule="exact"/>
        <w:rPr>
          <w:rFonts w:ascii="Courier New" w:cs="Courier New" w:eastAsia="Courier New" w:hAnsi="Courier New"/>
          <w:sz w:val="20"/>
          <w:szCs w:val="20"/>
          <w:color w:val="auto"/>
        </w:rPr>
      </w:pPr>
    </w:p>
    <w:p>
      <w:pPr>
        <w:ind w:right="1300" w:firstLine="937"/>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 fact.</w:t>
      </w:r>
    </w:p>
    <w:p>
      <w:pPr>
        <w:spacing w:after="0" w:line="2" w:lineRule="exact"/>
        <w:rPr>
          <w:rFonts w:ascii="Courier New" w:cs="Courier New" w:eastAsia="Courier New" w:hAnsi="Courier New"/>
          <w:sz w:val="20"/>
          <w:szCs w:val="20"/>
          <w:color w:val="auto"/>
        </w:rPr>
      </w:pPr>
    </w:p>
    <w:p>
      <w:pPr>
        <w:ind w:right="820" w:firstLine="937"/>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August 15, 2023.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Irene Perlich</w:t>
      </w:r>
    </w:p>
    <w:sectPr>
      <w:pgSz w:w="11900" w:h="16838" w:orient="portrait"/>
      <w:cols w:equalWidth="0" w:num="1">
        <w:col w:w="10540"/>
      </w:cols>
      <w:pgMar w:left="480" w:top="11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89954" TargetMode="External"/><Relationship Id="rId11"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2023-09-18T16:48:37Z</dcterms:created>
  <dcterms:modified xsi:type="dcterms:W3CDTF">2023-09-18T16:48:37Z</dcterms:modified>
</cp:coreProperties>
</file>