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80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00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Svennilson Peter</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060" w:type="dxa"/>
            <w:vAlign w:val="bottom"/>
            <w:gridSpan w:val="3"/>
          </w:tcPr>
          <w:p>
            <w:pPr>
              <w:spacing w:after="0"/>
              <w:rPr>
                <w:sz w:val="20"/>
                <w:szCs w:val="20"/>
                <w:color w:val="auto"/>
              </w:rPr>
            </w:pPr>
            <w:r>
              <w:rPr>
                <w:rFonts w:ascii="Arial" w:cs="Arial" w:eastAsia="Arial" w:hAnsi="Arial"/>
                <w:sz w:val="17"/>
                <w:szCs w:val="17"/>
                <w:color w:val="0000FF"/>
              </w:rPr>
              <w:t>1700 OWENS STREET</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SUITE 500</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7"/>
                <w:szCs w:val="17"/>
                <w:color w:val="0000FF"/>
              </w:rPr>
              <w:t>03/05/2020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38" w:orient="portrait"/>
          <w:cols w:equalWidth="0" w:num="2">
            <w:col w:w="7660" w:space="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440" w:type="dxa"/>
            <w:vAlign w:val="bottom"/>
            <w:tcBorders>
              <w:top w:val="single" w:sz="8" w:color="9A9A9A"/>
            </w:tcBorders>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780" w:type="dxa"/>
            <w:vAlign w:val="bottom"/>
            <w:tcBorders>
              <w:top w:val="single" w:sz="8" w:color="9A9A9A"/>
            </w:tcBorders>
          </w:tcPr>
          <w:p>
            <w:pPr>
              <w:spacing w:after="0"/>
              <w:rPr>
                <w:sz w:val="12"/>
                <w:szCs w:val="12"/>
                <w:color w:val="auto"/>
              </w:rPr>
            </w:pPr>
          </w:p>
        </w:tc>
        <w:tc>
          <w:tcPr>
            <w:tcW w:w="32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9"/>
          </w:tcPr>
          <w:p>
            <w:pPr>
              <w:ind w:left="14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440" w:type="dxa"/>
            <w:vAlign w:val="bottom"/>
          </w:tcPr>
          <w:p>
            <w:pPr>
              <w:spacing w:after="0"/>
              <w:rPr>
                <w:sz w:val="20"/>
                <w:szCs w:val="20"/>
                <w:color w:val="auto"/>
              </w:rPr>
            </w:pPr>
          </w:p>
        </w:tc>
        <w:tc>
          <w:tcPr>
            <w:tcW w:w="14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94158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2"/>
          </w:tcPr>
          <w:p>
            <w:pPr>
              <w:ind w:left="52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2520" w:type="dxa"/>
            <w:vAlign w:val="bottom"/>
            <w:tcBorders>
              <w:bottom w:val="single" w:sz="8" w:color="2C2C2C"/>
            </w:tcBorders>
            <w:gridSpan w:val="7"/>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040" w:type="dxa"/>
            <w:vAlign w:val="bottom"/>
            <w:tcBorders>
              <w:top w:val="single" w:sz="8" w:color="2C2C2C"/>
            </w:tcBorders>
            <w:gridSpan w:val="17"/>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20" w:type="dxa"/>
            <w:vAlign w:val="bottom"/>
            <w:tcBorders>
              <w:bottom w:val="single" w:sz="8" w:color="2C2C2C"/>
            </w:tcBorders>
            <w:gridSpan w:val="5"/>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6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w:t>
            </w:r>
          </w:p>
        </w:tc>
        <w:tc>
          <w:tcPr>
            <w:tcW w:w="10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580" w:type="dxa"/>
            <w:vAlign w:val="bottom"/>
          </w:tcPr>
          <w:p>
            <w:pPr>
              <w:ind w:left="300"/>
              <w:spacing w:after="0"/>
              <w:rPr>
                <w:sz w:val="20"/>
                <w:szCs w:val="20"/>
                <w:color w:val="auto"/>
              </w:rPr>
            </w:pPr>
            <w:r>
              <w:rPr>
                <w:rFonts w:ascii="Arial" w:cs="Arial" w:eastAsia="Arial" w:hAnsi="Arial"/>
                <w:sz w:val="12"/>
                <w:szCs w:val="12"/>
                <w:b w:val="1"/>
                <w:bCs w:val="1"/>
                <w:color w:val="auto"/>
              </w:rPr>
              <w:t>6.</w:t>
            </w:r>
          </w:p>
        </w:tc>
        <w:tc>
          <w:tcPr>
            <w:tcW w:w="560" w:type="dxa"/>
            <w:vAlign w:val="bottom"/>
          </w:tcPr>
          <w:p>
            <w:pPr>
              <w:spacing w:after="0"/>
              <w:rPr>
                <w:sz w:val="15"/>
                <w:szCs w:val="15"/>
                <w:color w:val="auto"/>
              </w:rPr>
            </w:pPr>
          </w:p>
        </w:tc>
        <w:tc>
          <w:tcPr>
            <w:tcW w:w="200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1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w w:val="98"/>
              </w:rPr>
              <w:t>or Disposed Of (D) (Instr. 3,</w:t>
            </w:r>
          </w:p>
        </w:tc>
        <w:tc>
          <w:tcPr>
            <w:tcW w:w="10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140" w:type="dxa"/>
            <w:vAlign w:val="bottom"/>
            <w:gridSpan w:val="2"/>
          </w:tcPr>
          <w:p>
            <w:pPr>
              <w:ind w:left="300"/>
              <w:spacing w:after="0" w:line="131" w:lineRule="exact"/>
              <w:rPr>
                <w:sz w:val="20"/>
                <w:szCs w:val="20"/>
                <w:color w:val="auto"/>
              </w:rPr>
            </w:pPr>
            <w:r>
              <w:rPr>
                <w:rFonts w:ascii="Arial" w:cs="Arial" w:eastAsia="Arial" w:hAnsi="Arial"/>
                <w:sz w:val="12"/>
                <w:szCs w:val="12"/>
                <w:b w:val="1"/>
                <w:bCs w:val="1"/>
                <w:color w:val="auto"/>
              </w:rPr>
              <w:t>Ownership</w:t>
            </w:r>
          </w:p>
        </w:tc>
        <w:tc>
          <w:tcPr>
            <w:tcW w:w="12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Ownership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1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Form: Direct</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Owned Following  (D) or</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1140" w:type="dxa"/>
            <w:vAlign w:val="bottom"/>
            <w:gridSpan w:val="2"/>
            <w:vMerge w:val="restart"/>
          </w:tcPr>
          <w:p>
            <w:pPr>
              <w:ind w:left="300"/>
              <w:spacing w:after="0" w:line="133" w:lineRule="exact"/>
              <w:rPr>
                <w:sz w:val="20"/>
                <w:szCs w:val="20"/>
                <w:color w:val="auto"/>
              </w:rPr>
            </w:pPr>
            <w:r>
              <w:rPr>
                <w:rFonts w:ascii="Arial" w:cs="Arial" w:eastAsia="Arial" w:hAnsi="Arial"/>
                <w:sz w:val="12"/>
                <w:szCs w:val="12"/>
                <w:b w:val="1"/>
                <w:bCs w:val="1"/>
                <w:color w:val="auto"/>
              </w:rPr>
              <w:t>Indirect (I)</w:t>
            </w: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11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w:t>
            </w:r>
          </w:p>
        </w:tc>
        <w:tc>
          <w:tcPr>
            <w:tcW w:w="3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V</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420" w:type="dxa"/>
            <w:vAlign w:val="bottom"/>
          </w:tcPr>
          <w:p>
            <w:pPr>
              <w:jc w:val="right"/>
              <w:ind w:right="7"/>
              <w:spacing w:after="0" w:line="133" w:lineRule="exact"/>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(Instr. 3 and 4)</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gridSpan w:val="2"/>
          </w:tcPr>
          <w:p>
            <w:pPr>
              <w:ind w:left="400"/>
              <w:spacing w:after="0"/>
              <w:rPr>
                <w:sz w:val="20"/>
                <w:szCs w:val="20"/>
                <w:color w:val="auto"/>
              </w:rPr>
            </w:pPr>
            <w:r>
              <w:rPr>
                <w:rFonts w:ascii="Arial" w:cs="Arial" w:eastAsia="Arial" w:hAnsi="Arial"/>
                <w:sz w:val="17"/>
                <w:szCs w:val="17"/>
                <w:color w:val="0000FF"/>
              </w:rPr>
              <w:t>03/05/2020</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13"/>
                <w:szCs w:val="13"/>
                <w:color w:val="0000FF"/>
              </w:rPr>
              <w:t>P</w:t>
            </w:r>
          </w:p>
        </w:tc>
        <w:tc>
          <w:tcPr>
            <w:tcW w:w="300" w:type="dxa"/>
            <w:vAlign w:val="bottom"/>
          </w:tcPr>
          <w:p>
            <w:pPr>
              <w:spacing w:after="0"/>
              <w:rPr>
                <w:sz w:val="24"/>
                <w:szCs w:val="24"/>
                <w:color w:val="auto"/>
              </w:rPr>
            </w:pPr>
          </w:p>
        </w:tc>
        <w:tc>
          <w:tcPr>
            <w:tcW w:w="780" w:type="dxa"/>
            <w:vAlign w:val="bottom"/>
          </w:tcPr>
          <w:p>
            <w:pPr>
              <w:ind w:left="120"/>
              <w:spacing w:after="0"/>
              <w:rPr>
                <w:sz w:val="20"/>
                <w:szCs w:val="20"/>
                <w:color w:val="auto"/>
              </w:rPr>
            </w:pPr>
            <w:r>
              <w:rPr>
                <w:rFonts w:ascii="Arial" w:cs="Arial" w:eastAsia="Arial" w:hAnsi="Arial"/>
                <w:sz w:val="17"/>
                <w:szCs w:val="17"/>
                <w:color w:val="0000FF"/>
              </w:rPr>
              <w:t>8,307</w:t>
            </w:r>
            <w:r>
              <w:rPr>
                <w:rFonts w:ascii="Arial" w:cs="Arial" w:eastAsia="Arial" w:hAnsi="Arial"/>
                <w:sz w:val="22"/>
                <w:szCs w:val="22"/>
                <w:color w:val="008000"/>
                <w:vertAlign w:val="superscript"/>
              </w:rPr>
              <w:t>(1)</w:t>
            </w:r>
          </w:p>
        </w:tc>
        <w:tc>
          <w:tcPr>
            <w:tcW w:w="420" w:type="dxa"/>
            <w:vAlign w:val="bottom"/>
          </w:tcPr>
          <w:p>
            <w:pPr>
              <w:ind w:left="120"/>
              <w:spacing w:after="0"/>
              <w:rPr>
                <w:sz w:val="20"/>
                <w:szCs w:val="20"/>
                <w:color w:val="auto"/>
              </w:rPr>
            </w:pPr>
            <w:r>
              <w:rPr>
                <w:rFonts w:ascii="Arial" w:cs="Arial" w:eastAsia="Arial" w:hAnsi="Arial"/>
                <w:sz w:val="17"/>
                <w:szCs w:val="17"/>
                <w:color w:val="0000FF"/>
              </w:rPr>
              <w:t>A</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w:t>
            </w:r>
          </w:p>
        </w:tc>
        <w:tc>
          <w:tcPr>
            <w:tcW w:w="1580" w:type="dxa"/>
            <w:vAlign w:val="bottom"/>
            <w:gridSpan w:val="5"/>
          </w:tcPr>
          <w:p>
            <w:pPr>
              <w:jc w:val="center"/>
              <w:ind w:right="377"/>
              <w:spacing w:after="0"/>
              <w:rPr>
                <w:sz w:val="20"/>
                <w:szCs w:val="20"/>
                <w:color w:val="auto"/>
              </w:rPr>
            </w:pPr>
            <w:r>
              <w:rPr>
                <w:rFonts w:ascii="Arial" w:cs="Arial" w:eastAsia="Arial" w:hAnsi="Arial"/>
                <w:sz w:val="17"/>
                <w:szCs w:val="17"/>
                <w:color w:val="0000FF"/>
              </w:rPr>
              <w:t>16,612,351</w:t>
            </w:r>
            <w:r>
              <w:rPr>
                <w:rFonts w:ascii="Arial" w:cs="Arial" w:eastAsia="Arial" w:hAnsi="Arial"/>
                <w:sz w:val="22"/>
                <w:szCs w:val="22"/>
                <w:color w:val="008000"/>
                <w:vertAlign w:val="superscript"/>
              </w:rPr>
              <w:t>(2)</w:t>
            </w:r>
          </w:p>
        </w:tc>
        <w:tc>
          <w:tcPr>
            <w:tcW w:w="560" w:type="dxa"/>
            <w:vAlign w:val="bottom"/>
          </w:tcPr>
          <w:p>
            <w:pPr>
              <w:ind w:left="60"/>
              <w:spacing w:after="0"/>
              <w:rPr>
                <w:sz w:val="20"/>
                <w:szCs w:val="20"/>
                <w:color w:val="auto"/>
              </w:rPr>
            </w:pPr>
            <w:r>
              <w:rPr>
                <w:rFonts w:ascii="Arial" w:cs="Arial" w:eastAsia="Arial" w:hAnsi="Arial"/>
                <w:sz w:val="17"/>
                <w:szCs w:val="17"/>
                <w:color w:val="0000FF"/>
              </w:rPr>
              <w:t>I</w:t>
            </w:r>
          </w:p>
        </w:tc>
        <w:tc>
          <w:tcPr>
            <w:tcW w:w="2000" w:type="dxa"/>
            <w:vAlign w:val="bottom"/>
            <w:gridSpan w:val="5"/>
          </w:tcPr>
          <w:p>
            <w:pPr>
              <w:ind w:left="20"/>
              <w:spacing w:after="0" w:line="280"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(3)(4)(5)(6)(7)(8)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1"/>
                <w:szCs w:val="11"/>
                <w:color w:val="008000"/>
              </w:rPr>
              <w:t>(9)(10)</w:t>
            </w: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000FF"/>
                <w:w w:val="96"/>
              </w:rPr>
              <w:t>20,000</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7"/>
                <w:szCs w:val="17"/>
                <w:color w:val="0000FF"/>
              </w:rPr>
              <w:t>D</w:t>
            </w: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7"/>
          </w:tcPr>
          <w:p>
            <w:pPr>
              <w:spacing w:after="0"/>
              <w:rPr>
                <w:sz w:val="8"/>
                <w:szCs w:val="8"/>
                <w:color w:val="auto"/>
              </w:rPr>
            </w:pPr>
          </w:p>
        </w:tc>
        <w:tc>
          <w:tcPr>
            <w:tcW w:w="82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7"/>
          </w:tcPr>
          <w:p>
            <w:pPr>
              <w:ind w:left="3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80" w:type="dxa"/>
            <w:vAlign w:val="bottom"/>
            <w:gridSpan w:val="14"/>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580" w:type="dxa"/>
            <w:vAlign w:val="bottom"/>
          </w:tcPr>
          <w:p>
            <w:pPr>
              <w:spacing w:after="0"/>
              <w:rPr>
                <w:sz w:val="20"/>
                <w:szCs w:val="20"/>
                <w:color w:val="auto"/>
              </w:rPr>
            </w:pPr>
            <w:r>
              <w:rPr>
                <w:rFonts w:ascii="Arial" w:cs="Arial" w:eastAsia="Arial" w:hAnsi="Arial"/>
                <w:sz w:val="12"/>
                <w:szCs w:val="12"/>
                <w:b w:val="1"/>
                <w:bCs w:val="1"/>
                <w:color w:val="auto"/>
                <w:w w:val="97"/>
              </w:rPr>
              <w:t>8. Price of</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4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4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9"/>
              </w:rPr>
              <w:t>Owned</w:t>
            </w: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9"/>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3 and 4)</w:t>
            </w:r>
          </w:p>
        </w:tc>
        <w:tc>
          <w:tcPr>
            <w:tcW w:w="58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3,901 shares held directly by The Column Group III, LP ("TCG III LP") and 4,406 shares held directly by The Column Group III-A, LP ("TCG III-A LP").</w:t>
      </w:r>
    </w:p>
    <w:p>
      <w:pPr>
        <w:spacing w:after="0" w:line="50" w:lineRule="exact"/>
        <w:rPr>
          <w:rFonts w:ascii="Arial" w:cs="Arial" w:eastAsia="Arial" w:hAnsi="Arial"/>
          <w:sz w:val="13"/>
          <w:szCs w:val="13"/>
          <w:color w:val="008000"/>
        </w:rPr>
      </w:pPr>
    </w:p>
    <w:p>
      <w:pPr>
        <w:ind w:left="40" w:right="16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1,298,908 shares of Common Stock held directly by Ponoi LP, 1,298,908 shares of Common Stock held directly by Ponoi II LP, 209,196 shares of Common Stock held directly by TCG III LP and 236,248 shares of Common Stock held directly by TCG III-A LP. The Reporting Person disclaims beneficial ownership of the securities except to the extent of his pecuniary interest therein.</w:t>
      </w:r>
    </w:p>
    <w:p>
      <w:pPr>
        <w:spacing w:after="0" w:line="14" w:lineRule="exact"/>
        <w:rPr>
          <w:rFonts w:ascii="Arial" w:cs="Arial" w:eastAsia="Arial" w:hAnsi="Arial"/>
          <w:sz w:val="12"/>
          <w:szCs w:val="12"/>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4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6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3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The Column Group III GP, LP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03/06/2020</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540" w:type="dxa"/>
            <w:vAlign w:val="bottom"/>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2020-03-06T17:00:39Z</dcterms:created>
  <dcterms:modified xsi:type="dcterms:W3CDTF">2020-03-06T17:00:39Z</dcterms:modified>
</cp:coreProperties>
</file>