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10/25/2022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7"/>
            <w:vMerge w:val="continue"/>
          </w:tcPr>
          <w:p>
            <w:pPr>
              <w:spacing w:after="0" w:line="20" w:lineRule="exact"/>
              <w:rPr>
                <w:sz w:val="1"/>
                <w:szCs w:val="1"/>
                <w:color w:val="auto"/>
              </w:rPr>
            </w:pPr>
          </w:p>
        </w:tc>
        <w:tc>
          <w:tcPr>
            <w:tcW w:w="330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20" w:type="dxa"/>
            <w:vAlign w:val="bottom"/>
            <w:gridSpan w:val="7"/>
            <w:vMerge w:val="continue"/>
          </w:tcPr>
          <w:p>
            <w:pPr>
              <w:spacing w:after="0"/>
              <w:rPr>
                <w:sz w:val="11"/>
                <w:szCs w:val="11"/>
                <w:color w:val="auto"/>
              </w:rPr>
            </w:pPr>
          </w:p>
        </w:tc>
        <w:tc>
          <w:tcPr>
            <w:tcW w:w="330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9"/>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9"/>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298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1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7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3"/>
                <w:szCs w:val="13"/>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10/25/2022</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51,046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4.7484</w:t>
            </w:r>
            <w:r>
              <w:rPr>
                <w:rFonts w:ascii="Times New Roman" w:cs="Times New Roman" w:eastAsia="Times New Roman" w:hAnsi="Times New Roman"/>
                <w:sz w:val="22"/>
                <w:szCs w:val="22"/>
                <w:color w:val="008000"/>
                <w:w w:val="98"/>
                <w:vertAlign w:val="superscript"/>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51,046</w:t>
            </w:r>
          </w:p>
        </w:tc>
        <w:tc>
          <w:tcPr>
            <w:tcW w:w="340" w:type="dxa"/>
            <w:vAlign w:val="bottom"/>
          </w:tcPr>
          <w:p>
            <w:pPr>
              <w:spacing w:after="0"/>
              <w:rPr>
                <w:sz w:val="21"/>
                <w:szCs w:val="21"/>
                <w:color w:val="auto"/>
              </w:rPr>
            </w:pPr>
          </w:p>
        </w:tc>
        <w:tc>
          <w:tcPr>
            <w:tcW w:w="520" w:type="dxa"/>
            <w:vAlign w:val="bottom"/>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420" w:type="dxa"/>
            <w:vAlign w:val="bottom"/>
            <w:tcBorders>
              <w:top w:val="single" w:sz="8" w:color="2C2C2C"/>
            </w:tcBorders>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10/26/2022</w:t>
            </w: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72,774</w:t>
            </w:r>
          </w:p>
        </w:tc>
        <w:tc>
          <w:tcPr>
            <w:tcW w:w="5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4.8512</w:t>
            </w:r>
            <w:r>
              <w:rPr>
                <w:rFonts w:ascii="Times New Roman" w:cs="Times New Roman" w:eastAsia="Times New Roman" w:hAnsi="Times New Roman"/>
                <w:sz w:val="22"/>
                <w:szCs w:val="22"/>
                <w:color w:val="008000"/>
                <w:w w:val="98"/>
                <w:vertAlign w:val="superscript"/>
              </w:rPr>
              <w:t>(4)</w:t>
            </w: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123,820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2,650,177</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1040" w:type="dxa"/>
            <w:vAlign w:val="bottom"/>
            <w:tcBorders>
              <w:top w:val="single" w:sz="8" w:color="2C2C2C"/>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11,103,333</w:t>
            </w:r>
          </w:p>
        </w:tc>
        <w:tc>
          <w:tcPr>
            <w:tcW w:w="860" w:type="dxa"/>
            <w:vAlign w:val="bottom"/>
            <w:tcBorders>
              <w:top w:val="single" w:sz="8" w:color="2C2C2C"/>
              <w:bottom w:val="single" w:sz="8" w:color="2C2C2C"/>
            </w:tcBorders>
            <w:gridSpan w:val="2"/>
          </w:tcPr>
          <w:p>
            <w:pPr>
              <w:jc w:val="center"/>
              <w:ind w:right="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40" w:type="dxa"/>
            <w:vAlign w:val="bottom"/>
          </w:tcPr>
          <w:p>
            <w:pPr>
              <w:spacing w:after="0"/>
              <w:rPr>
                <w:sz w:val="21"/>
                <w:szCs w:val="21"/>
                <w:color w:val="auto"/>
              </w:rPr>
            </w:pPr>
          </w:p>
        </w:tc>
        <w:tc>
          <w:tcPr>
            <w:tcW w:w="520" w:type="dxa"/>
            <w:vAlign w:val="bottom"/>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2,265,758</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1,298,908</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1,298,908</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23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   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3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387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43872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jc w:val="right"/>
              <w:ind w:right="47"/>
              <w:spacing w:after="0"/>
              <w:rPr>
                <w:sz w:val="20"/>
                <w:szCs w:val="20"/>
                <w:color w:val="auto"/>
              </w:rPr>
            </w:pPr>
            <w:r>
              <w:rPr>
                <w:rFonts w:ascii="Arial" w:cs="Arial" w:eastAsia="Arial" w:hAnsi="Arial"/>
                <w:sz w:val="7"/>
                <w:szCs w:val="7"/>
                <w:color w:val="auto"/>
                <w:w w:val="71"/>
              </w:rPr>
              <w:t>*</w:t>
            </w:r>
          </w:p>
        </w:tc>
        <w:tc>
          <w:tcPr>
            <w:tcW w:w="1060" w:type="dxa"/>
            <w:vAlign w:val="bottom"/>
          </w:tcPr>
          <w:p>
            <w:pPr>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80" w:type="dxa"/>
            <w:vAlign w:val="bottom"/>
            <w:gridSpan w:val="4"/>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2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00" w:type="dxa"/>
            <w:vAlign w:val="bottom"/>
          </w:tcPr>
          <w:p>
            <w:pPr>
              <w:ind w:left="20"/>
              <w:spacing w:after="0" w:line="148" w:lineRule="exact"/>
              <w:rPr>
                <w:sz w:val="20"/>
                <w:szCs w:val="20"/>
                <w:color w:val="auto"/>
              </w:rPr>
            </w:pPr>
            <w:r>
              <w:rPr>
                <w:rFonts w:ascii="Arial" w:cs="Arial" w:eastAsia="Arial" w:hAnsi="Arial"/>
                <w:sz w:val="13"/>
                <w:szCs w:val="13"/>
                <w:color w:val="auto"/>
              </w:rPr>
              <w:t>(First)</w:t>
            </w:r>
          </w:p>
        </w:tc>
        <w:tc>
          <w:tcPr>
            <w:tcW w:w="120" w:type="dxa"/>
            <w:vAlign w:val="bottom"/>
          </w:tcPr>
          <w:p>
            <w:pPr>
              <w:spacing w:after="0"/>
              <w:rPr>
                <w:sz w:val="12"/>
                <w:szCs w:val="12"/>
                <w:color w:val="auto"/>
              </w:rPr>
            </w:pPr>
          </w:p>
        </w:tc>
        <w:tc>
          <w:tcPr>
            <w:tcW w:w="1060" w:type="dxa"/>
            <w:vAlign w:val="bottom"/>
          </w:tcPr>
          <w:p>
            <w:pPr>
              <w:ind w:left="20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20" w:type="dxa"/>
            <w:vAlign w:val="bottom"/>
          </w:tcPr>
          <w:p>
            <w:pPr>
              <w:spacing w:after="0"/>
              <w:rPr>
                <w:sz w:val="10"/>
                <w:szCs w:val="10"/>
                <w:color w:val="auto"/>
              </w:rPr>
            </w:pPr>
          </w:p>
        </w:tc>
        <w:tc>
          <w:tcPr>
            <w:tcW w:w="1060" w:type="dxa"/>
            <w:vAlign w:val="bottom"/>
            <w:vMerge w:val="restart"/>
          </w:tcPr>
          <w:p>
            <w:pPr>
              <w:ind w:left="20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2"/>
            <w:vMerge w:val="continue"/>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w w:val="99"/>
              </w:rPr>
            </w:pPr>
            <w:hyperlink r:id="rId16">
              <w:r>
                <w:rPr>
                  <w:rFonts w:ascii="Times New Roman" w:cs="Times New Roman" w:eastAsia="Times New Roman" w:hAnsi="Times New Roman"/>
                  <w:sz w:val="21"/>
                  <w:szCs w:val="21"/>
                  <w:color w:val="0000EE"/>
                  <w:w w:val="99"/>
                </w:rPr>
                <w:t>TCG Opportunity III GP, LLC</w:t>
              </w:r>
            </w:hyperlink>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FRANCISCO</w:t>
            </w: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w:t>
            </w: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0" w:type="dxa"/>
            <w:vAlign w:val="bottom"/>
          </w:tcPr>
          <w:p>
            <w:pPr>
              <w:spacing w:after="0"/>
              <w:rPr>
                <w:sz w:val="19"/>
                <w:szCs w:val="19"/>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DM-900</w:t>
            </w:r>
          </w:p>
        </w:tc>
        <w:tc>
          <w:tcPr>
            <w:tcW w:w="1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$4.705 to $4.80, inclusive. The Reporting Persons undertakes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and investment power with respect to these securities. TCG Opportunity III GP, LLC ("TCG Opportunity III GP LLC") is the general partner of TCG Opportunity III GP LP and the ultimate general partner of TCG Opportunity III LP and may be deemed to have voting and investment power with respect to these securities. The managing members of TCG Opportunity III GP LLC are David Goeddel, a member of the issuer's board of directors, Peter Svennilson and Tim Kutzkey (collectively, the "TCG Managing Members").</w:t>
      </w:r>
    </w:p>
    <w:p>
      <w:pPr>
        <w:spacing w:after="0" w:line="24"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 The TCG Managing Members may be deemed to share voting and investment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$4.795 to $4.95, inclusive. The Reporting Person undertakes to provide to the Issuer or the staff of the Securities and Exchange Commission, upon request, full information regarding the number of shares acquired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jc w:val="both"/>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40" w:right="4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(collectively,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1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8"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TCG Managing Members. The TCG Managing Members may be deemed to share voting and investment power with respect to such securities. Ponoi LLC and the each of the TCG Managing Members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40" w:right="140" w:firstLine="7"/>
        <w:spacing w:after="0" w:line="247"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Managing Members. The TCG Managing Members may be deemed to share voting and investment power with respect to such securities. Ponoi II LLC and the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and investment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3 of 3.</w:t>
      </w:r>
    </w:p>
    <w:p>
      <w:pPr>
        <w:sectPr>
          <w:pgSz w:w="11900" w:h="16898" w:orient="portrait"/>
          <w:cols w:equalWidth="0" w:num="1">
            <w:col w:w="11080"/>
          </w:cols>
          <w:pgMar w:left="460" w:top="73" w:right="359" w:bottom="0" w:gutter="0" w:footer="0" w:header="0"/>
        </w:sectPr>
      </w:pP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James Evangelista, as</w:t>
            </w:r>
          </w:p>
        </w:tc>
        <w:tc>
          <w:tcPr>
            <w:tcW w:w="4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10/27/2022</w:t>
            </w:r>
          </w:p>
        </w:tc>
      </w:tr>
    </w:tbl>
    <w:p>
      <w:pPr>
        <w:spacing w:after="0" w:line="1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8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2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ectPr>
          <w:pgSz w:w="11900" w:h="16898" w:orient="portrait"/>
          <w:cols w:equalWidth="0" w:num="1">
            <w:col w:w="11080"/>
          </w:cols>
          <w:pgMar w:left="460" w:top="73" w:right="35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TCG</w:t>
      </w:r>
      <w:r>
        <w:rPr>
          <w:sz w:val="20"/>
          <w:szCs w:val="20"/>
          <w:color w:val="auto"/>
        </w:rPr>
        <w:tab/>
      </w: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7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2022-10-27T18:00:31Z</dcterms:created>
  <dcterms:modified xsi:type="dcterms:W3CDTF">2022-10-27T18:00:31Z</dcterms:modified>
</cp:coreProperties>
</file>