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8430"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6690"/>
                    </a:xfrm>
                    <a:prstGeom prst="rect">
                      <a:avLst/>
                    </a:prstGeom>
                    <a:noFill/>
                  </pic:spPr>
                </pic:pic>
              </a:graphicData>
            </a:graphic>
          </wp:anchor>
        </w:drawing>
      </w:r>
    </w:p>
    <w:p>
      <w:pPr>
        <w:jc w:val="both"/>
        <w:ind w:left="340" w:right="340" w:hanging="262"/>
        <w:spacing w:after="0" w:line="182"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3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6914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914515"/>
                    </a:xfrm>
                    <a:prstGeom prst="rect">
                      <a:avLst/>
                    </a:prstGeom>
                    <a:noFill/>
                  </pic:spPr>
                </pic:pic>
              </a:graphicData>
            </a:graphic>
          </wp:anchor>
        </w:drawing>
      </w:r>
    </w:p>
    <w:p>
      <w:pPr>
        <w:spacing w:after="0" w:line="95" w:lineRule="exact"/>
        <w:rPr>
          <w:sz w:val="24"/>
          <w:szCs w:val="24"/>
          <w:color w:val="auto"/>
        </w:rPr>
      </w:pPr>
    </w:p>
    <w:p>
      <w:pPr>
        <w:sectPr>
          <w:pgSz w:w="11900" w:h="16902" w:orient="portrait"/>
          <w:cols w:equalWidth="0" w:num="2">
            <w:col w:w="2200" w:space="380"/>
            <w:col w:w="850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Pierce Valerie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NGM BIOPHARMACEUTICALS,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NGM BIOPHARMACEUTICALS INC </w:t>
              </w:r>
            </w:hyperlink>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0"/>
                <w:szCs w:val="20"/>
                <w:color w:val="000000"/>
              </w:rPr>
              <w:t>]</w:t>
            </w: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6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03/26/2024</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02"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04/05/2024</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w w:val="84"/>
              </w:rPr>
              <w:t>U</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26,458</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5"/>
                <w:szCs w:val="15"/>
                <w:color w:val="auto"/>
              </w:rPr>
            </w:pPr>
          </w:p>
        </w:tc>
        <w:tc>
          <w:tcPr>
            <w:tcW w:w="76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4"/>
              </w:rPr>
              <w:t>36,750</w:t>
            </w: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36,750</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(2)(3)</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200,000</w:t>
            </w:r>
          </w:p>
        </w:tc>
        <w:tc>
          <w:tcPr>
            <w:tcW w:w="76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09/30/2029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200,000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100,000</w:t>
            </w:r>
          </w:p>
        </w:tc>
        <w:tc>
          <w:tcPr>
            <w:tcW w:w="76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03/16/2031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0.84</w:t>
            </w:r>
            <w:r>
              <w:rPr>
                <w:rFonts w:ascii="Times New Roman" w:cs="Times New Roman" w:eastAsia="Times New Roman" w:hAnsi="Times New Roman"/>
                <w:sz w:val="10"/>
                <w:szCs w:val="10"/>
                <w:color w:val="008000"/>
                <w:w w:val="90"/>
              </w:rPr>
              <w: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150,000</w:t>
            </w:r>
          </w:p>
        </w:tc>
        <w:tc>
          <w:tcPr>
            <w:tcW w:w="76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03/02/2032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150,000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4.36</w:t>
            </w:r>
            <w:r>
              <w:rPr>
                <w:rFonts w:ascii="Times New Roman" w:cs="Times New Roman" w:eastAsia="Times New Roman" w:hAnsi="Times New Roman"/>
                <w:sz w:val="10"/>
                <w:szCs w:val="10"/>
                <w:color w:val="008000"/>
                <w:w w:val="90"/>
              </w:rPr>
              <w: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150,000</w:t>
            </w:r>
          </w:p>
        </w:tc>
        <w:tc>
          <w:tcPr>
            <w:tcW w:w="76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150,000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3" w:lineRule="exact"/>
              <w:rPr>
                <w:sz w:val="20"/>
                <w:szCs w:val="20"/>
                <w:color w:val="auto"/>
              </w:rPr>
            </w:pPr>
            <w:r>
              <w:rPr>
                <w:rFonts w:ascii="Arial" w:cs="Arial" w:eastAsia="Arial" w:hAnsi="Arial"/>
                <w:sz w:val="20"/>
                <w:szCs w:val="20"/>
                <w:color w:val="000000"/>
                <w:w w:val="90"/>
                <w:vertAlign w:val="subscript"/>
              </w:rPr>
              <w:t>$</w:t>
            </w:r>
            <w:r>
              <w:rPr>
                <w:rFonts w:ascii="Times New Roman" w:cs="Times New Roman" w:eastAsia="Times New Roman" w:hAnsi="Times New Roman"/>
                <w:sz w:val="23"/>
                <w:szCs w:val="23"/>
                <w:color w:val="0000FF"/>
                <w:w w:val="90"/>
                <w:vertAlign w:val="subscript"/>
              </w:rPr>
              <w:t>4.36</w:t>
            </w:r>
            <w:r>
              <w:rPr>
                <w:rFonts w:ascii="Times New Roman" w:cs="Times New Roman" w:eastAsia="Times New Roman" w:hAnsi="Times New Roman"/>
                <w:sz w:val="10"/>
                <w:szCs w:val="10"/>
                <w:color w:val="008000"/>
                <w:w w:val="90"/>
              </w:rPr>
              <w:t>(2)(5)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6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147,000</w:t>
            </w:r>
          </w:p>
        </w:tc>
        <w:tc>
          <w:tcPr>
            <w:tcW w:w="760" w:type="dxa"/>
            <w:vAlign w:val="bottom"/>
            <w:gridSpan w:val="2"/>
          </w:tcPr>
          <w:p>
            <w:pPr>
              <w:jc w:val="center"/>
              <w:ind w:right="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147,000</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(2)(5)</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acquired under the Issuer's Employee Stock Purchase Plan on March 26, 2024.</w:t>
      </w:r>
    </w:p>
    <w:p>
      <w:pPr>
        <w:spacing w:after="0" w:line="41" w:lineRule="exact"/>
        <w:rPr>
          <w:rFonts w:ascii="Times New Roman" w:cs="Times New Roman" w:eastAsia="Times New Roman" w:hAnsi="Times New Roman"/>
          <w:sz w:val="13"/>
          <w:szCs w:val="13"/>
          <w:color w:val="008000"/>
        </w:rPr>
      </w:pPr>
    </w:p>
    <w:p>
      <w:pPr>
        <w:ind w:left="40" w:right="20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outstanding Restricted Stock Unit was canceled and the holder of such canceled Restricted Stock Unit was entitled to receive an amount in cash, without interest and less any withholding of taxes, equal to the Offer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have no expiration date.</w:t>
      </w:r>
    </w:p>
    <w:p>
      <w:pPr>
        <w:spacing w:after="0" w:line="41" w:lineRule="exact"/>
        <w:rPr>
          <w:rFonts w:ascii="Times New Roman" w:cs="Times New Roman" w:eastAsia="Times New Roman" w:hAnsi="Times New Roman"/>
          <w:sz w:val="13"/>
          <w:szCs w:val="13"/>
          <w:color w:val="008000"/>
        </w:rPr>
      </w:pPr>
    </w:p>
    <w:p>
      <w:pPr>
        <w:ind w:left="40" w:right="18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Counsel, Chief Compliance Officer and Secretary</w:t>
      </w:r>
    </w:p>
    <w:p>
      <w:pPr>
        <w:spacing w:after="0" w:line="4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Valerie Pierce, Attorney-in-</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04/05/2024</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02"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112"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2024-04-08T15:23:31Z</dcterms:created>
  <dcterms:modified xsi:type="dcterms:W3CDTF">2024-04-08T15:23:31Z</dcterms:modified>
</cp:coreProperties>
</file>