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4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Borders>
              <w:top w:val="single" w:sz="8" w:color="2C2C2C"/>
              <w:bottom w:val="single" w:sz="8" w:color="2C2C2C"/>
            </w:tcBorders>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8"/>
            <w:vMerge w:val="continue"/>
          </w:tcPr>
          <w:p>
            <w:pPr>
              <w:spacing w:after="0" w:line="20" w:lineRule="exact"/>
              <w:rPr>
                <w:sz w:val="1"/>
                <w:szCs w:val="1"/>
                <w:color w:val="auto"/>
              </w:rPr>
            </w:pPr>
          </w:p>
        </w:tc>
        <w:tc>
          <w:tcPr>
            <w:tcW w:w="328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40" w:type="dxa"/>
            <w:vAlign w:val="bottom"/>
            <w:gridSpan w:val="8"/>
            <w:vMerge w:val="continue"/>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jc w:val="center"/>
              <w:ind w:left="3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jc w:val="center"/>
              <w:ind w:left="426"/>
              <w:spacing w:after="0"/>
              <w:rPr>
                <w:sz w:val="20"/>
                <w:szCs w:val="20"/>
                <w:color w:val="auto"/>
              </w:rPr>
            </w:pPr>
            <w:r>
              <w:rPr>
                <w:rFonts w:ascii="Times New Roman" w:cs="Times New Roman" w:eastAsia="Times New Roman" w:hAnsi="Times New Roman"/>
                <w:sz w:val="17"/>
                <w:szCs w:val="17"/>
                <w:color w:val="0000FF"/>
              </w:rPr>
              <w:t>05/13/2022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125,096</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vMerge w:val="restart"/>
          </w:tcPr>
          <w:p>
            <w:pPr>
              <w:jc w:val="center"/>
              <w:ind w:left="436"/>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1,218,279</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Times New Roman" w:cs="Times New Roman" w:eastAsia="Times New Roman" w:hAnsi="Times New Roman"/>
                <w:sz w:val="17"/>
                <w:szCs w:val="17"/>
                <w:color w:val="0000FF"/>
              </w:rPr>
              <w:t>05/13/2022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4,269</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740" w:type="dxa"/>
            <w:vAlign w:val="bottom"/>
            <w:tcBorders>
              <w:top w:val="single" w:sz="8" w:color="2C2C2C"/>
            </w:tcBorders>
            <w:vMerge w:val="restart"/>
          </w:tcPr>
          <w:p>
            <w:pPr>
              <w:jc w:val="center"/>
              <w:ind w:left="436"/>
              <w:spacing w:after="0"/>
              <w:rPr>
                <w:sz w:val="20"/>
                <w:szCs w:val="20"/>
                <w:color w:val="auto"/>
              </w:rPr>
            </w:pPr>
            <w:r>
              <w:rPr>
                <w:rFonts w:ascii="Times New Roman" w:cs="Times New Roman" w:eastAsia="Times New Roman" w:hAnsi="Times New Roman"/>
                <w:sz w:val="11"/>
                <w:szCs w:val="11"/>
                <w:color w:val="008000"/>
                <w:w w:val="93"/>
              </w:rPr>
              <w:t>(1)</w:t>
            </w: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41,577</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Times New Roman" w:cs="Times New Roman" w:eastAsia="Times New Roman" w:hAnsi="Times New Roman"/>
                <w:sz w:val="17"/>
                <w:szCs w:val="17"/>
                <w:color w:val="0000FF"/>
              </w:rPr>
              <w:t>05/16/2022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32,072</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4"/>
            <w:vMerge w:val="restart"/>
          </w:tcPr>
          <w:p>
            <w:pPr>
              <w:jc w:val="center"/>
              <w:ind w:left="9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12.9015</w:t>
            </w:r>
            <w:r>
              <w:rPr>
                <w:rFonts w:ascii="Times New Roman" w:cs="Times New Roman" w:eastAsia="Times New Roman" w:hAnsi="Times New Roman"/>
                <w:sz w:val="22"/>
                <w:szCs w:val="22"/>
                <w:color w:val="008000"/>
                <w:w w:val="97"/>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1,250,351</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Times New Roman" w:cs="Times New Roman" w:eastAsia="Times New Roman" w:hAnsi="Times New Roman"/>
                <w:sz w:val="17"/>
                <w:szCs w:val="17"/>
                <w:color w:val="0000FF"/>
              </w:rPr>
              <w:t>05/16/2022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1,094</w:t>
            </w:r>
          </w:p>
        </w:tc>
        <w:tc>
          <w:tcPr>
            <w:tcW w:w="34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4"/>
            <w:vMerge w:val="restart"/>
          </w:tcPr>
          <w:p>
            <w:pPr>
              <w:jc w:val="center"/>
              <w:ind w:left="9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12.9015</w:t>
            </w:r>
            <w:r>
              <w:rPr>
                <w:rFonts w:ascii="Times New Roman" w:cs="Times New Roman" w:eastAsia="Times New Roman" w:hAnsi="Times New Roman"/>
                <w:sz w:val="22"/>
                <w:szCs w:val="22"/>
                <w:color w:val="008000"/>
                <w:w w:val="97"/>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42,671</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purchase of common stock pursuant to a block trade at a price of $11.29 per share.</w:t>
      </w:r>
    </w:p>
    <w:p>
      <w:pPr>
        <w:spacing w:after="0" w:line="5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$12.05 to $13.00,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0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left="20"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00" w:right="499" w:bottom="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38" w:orient="portrait"/>
          <w:cols w:equalWidth="0" w:num="1">
            <w:col w:w="10920"/>
          </w:cols>
          <w:pgMar w:left="480" w:top="300"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2022-05-17T15:30:45Z</dcterms:created>
  <dcterms:modified xsi:type="dcterms:W3CDTF">2022-05-17T15:30:45Z</dcterms:modified>
</cp:coreProperties>
</file>