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87" w:lineRule="auto"/>
        <w:rPr>
          <w:sz w:val="20"/>
          <w:szCs w:val="20"/>
          <w:color w:val="auto"/>
        </w:rPr>
      </w:pPr>
      <w:r>
        <w:rPr>
          <w:rFonts w:ascii="Arial" w:cs="Arial" w:eastAsia="Arial" w:hAnsi="Arial"/>
          <w:sz w:val="16"/>
          <w:szCs w:val="16"/>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3" w:lineRule="exact"/>
        <w:rPr>
          <w:sz w:val="24"/>
          <w:szCs w:val="24"/>
          <w:color w:val="auto"/>
        </w:rPr>
      </w:pPr>
    </w:p>
    <w:p>
      <w:pPr>
        <w:sectPr>
          <w:pgSz w:w="11900" w:h="16838" w:orient="portrait"/>
          <w:cols w:equalWidth="0" w:num="3">
            <w:col w:w="3200" w:space="720"/>
            <w:col w:w="3540" w:space="275"/>
            <w:col w:w="3345"/>
          </w:cols>
          <w:pgMar w:left="460" w:top="225" w:right="359" w:bottom="37" w:gutter="0" w:footer="0" w:header="0"/>
          <w:type w:val="continuous"/>
        </w:sectPr>
      </w:pPr>
    </w:p>
    <w:tbl>
      <w:tblPr>
        <w:tblLayout w:type="fixed"/>
        <w:tblInd w:w="0" w:type="dxa"/>
        <w:tblCellMar>
          <w:top w:w="0" w:type="dxa"/>
          <w:left w:w="0" w:type="dxa"/>
          <w:bottom w:w="0" w:type="dxa"/>
          <w:right w:w="0" w:type="dxa"/>
        </w:tblCellMar>
      </w:tblP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8"/>
            <w:vMerge w:val="continue"/>
          </w:tcPr>
          <w:p>
            <w:pPr>
              <w:spacing w:after="0" w:line="20" w:lineRule="exact"/>
              <w:rPr>
                <w:sz w:val="1"/>
                <w:szCs w:val="1"/>
                <w:color w:val="auto"/>
              </w:rPr>
            </w:pPr>
          </w:p>
        </w:tc>
        <w:tc>
          <w:tcPr>
            <w:tcW w:w="330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20" w:type="dxa"/>
            <w:vAlign w:val="bottom"/>
            <w:gridSpan w:val="8"/>
            <w:vMerge w:val="continue"/>
          </w:tcPr>
          <w:p>
            <w:pPr>
              <w:spacing w:after="0"/>
              <w:rPr>
                <w:sz w:val="12"/>
                <w:szCs w:val="12"/>
                <w:color w:val="auto"/>
              </w:rPr>
            </w:pPr>
          </w:p>
        </w:tc>
        <w:tc>
          <w:tcPr>
            <w:tcW w:w="3300" w:type="dxa"/>
            <w:vAlign w:val="bottom"/>
            <w:gridSpan w:val="10"/>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30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vMerge w:val="continue"/>
          </w:tcPr>
          <w:p>
            <w:pPr>
              <w:spacing w:after="0"/>
              <w:rPr>
                <w:sz w:val="9"/>
                <w:szCs w:val="9"/>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4020" w:type="dxa"/>
            <w:vAlign w:val="bottom"/>
            <w:tcBorders>
              <w:bottom w:val="single" w:sz="8" w:color="2C2C2C"/>
            </w:tcBorders>
            <w:gridSpan w:val="9"/>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20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6"/>
          </w:tcPr>
          <w:p>
            <w:pPr>
              <w:jc w:val="center"/>
              <w:ind w:righ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4"/>
                <w:szCs w:val="14"/>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0000FF"/>
              </w:rPr>
              <w:t>05/24/2022</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17,240</w:t>
            </w:r>
          </w:p>
        </w:tc>
        <w:tc>
          <w:tcPr>
            <w:tcW w:w="360" w:type="dxa"/>
            <w:vAlign w:val="bottom"/>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860" w:type="dxa"/>
            <w:vAlign w:val="bottom"/>
            <w:gridSpan w:val="3"/>
            <w:vMerge w:val="restart"/>
          </w:tcPr>
          <w:p>
            <w:pPr>
              <w:jc w:val="center"/>
              <w:ind w:left="3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13.368</w:t>
            </w:r>
            <w:r>
              <w:rPr>
                <w:rFonts w:ascii="Arial" w:cs="Arial" w:eastAsia="Arial" w:hAnsi="Arial"/>
                <w:sz w:val="22"/>
                <w:szCs w:val="22"/>
                <w:color w:val="008000"/>
                <w:w w:val="88"/>
                <w:vertAlign w:val="superscript"/>
              </w:rPr>
              <w:t>(1)</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2"/>
              </w:rPr>
              <w:t>1,452,674</w:t>
            </w:r>
          </w:p>
        </w:tc>
        <w:tc>
          <w:tcPr>
            <w:tcW w:w="260" w:type="dxa"/>
            <w:vAlign w:val="bottom"/>
          </w:tcPr>
          <w:p>
            <w:pPr>
              <w:spacing w:after="0"/>
              <w:rPr>
                <w:sz w:val="22"/>
                <w:szCs w:val="22"/>
                <w:color w:val="auto"/>
              </w:rPr>
            </w:pPr>
          </w:p>
        </w:tc>
        <w:tc>
          <w:tcPr>
            <w:tcW w:w="560" w:type="dxa"/>
            <w:vAlign w:val="bottom"/>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05/24/2022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588</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gridSpan w:val="3"/>
            <w:vMerge w:val="restart"/>
          </w:tcPr>
          <w:p>
            <w:pPr>
              <w:jc w:val="center"/>
              <w:ind w:left="3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13.368</w:t>
            </w:r>
            <w:r>
              <w:rPr>
                <w:rFonts w:ascii="Arial" w:cs="Arial" w:eastAsia="Arial" w:hAnsi="Arial"/>
                <w:sz w:val="22"/>
                <w:szCs w:val="22"/>
                <w:color w:val="008000"/>
                <w:w w:val="88"/>
                <w:vertAlign w:val="superscript"/>
              </w:rPr>
              <w:t>(1)</w:t>
            </w: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49,575</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05/25/2022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41,863</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13.4349</w:t>
            </w:r>
            <w:r>
              <w:rPr>
                <w:rFonts w:ascii="Arial" w:cs="Arial" w:eastAsia="Arial" w:hAnsi="Arial"/>
                <w:sz w:val="22"/>
                <w:szCs w:val="22"/>
                <w:color w:val="008000"/>
                <w:w w:val="90"/>
                <w:vertAlign w:val="superscript"/>
              </w:rPr>
              <w:t>(4)</w:t>
            </w: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1,494,537</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05/25/2022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1,429</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4"/>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13.4349</w:t>
            </w:r>
            <w:r>
              <w:rPr>
                <w:rFonts w:ascii="Arial" w:cs="Arial" w:eastAsia="Arial" w:hAnsi="Arial"/>
                <w:sz w:val="22"/>
                <w:szCs w:val="22"/>
                <w:color w:val="008000"/>
                <w:w w:val="90"/>
                <w:vertAlign w:val="superscript"/>
              </w:rPr>
              <w:t>(4)</w:t>
            </w: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51,004</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60"/>
              <w:spacing w:after="0"/>
              <w:rPr>
                <w:sz w:val="20"/>
                <w:szCs w:val="20"/>
                <w:color w:val="auto"/>
              </w:rPr>
            </w:pPr>
            <w:r>
              <w:rPr>
                <w:rFonts w:ascii="Arial" w:cs="Arial" w:eastAsia="Arial" w:hAnsi="Arial"/>
                <w:sz w:val="17"/>
                <w:szCs w:val="17"/>
                <w:color w:val="0000FF"/>
                <w:w w:val="91"/>
              </w:rPr>
              <w:t>11,103,333</w:t>
            </w:r>
          </w:p>
        </w:tc>
        <w:tc>
          <w:tcPr>
            <w:tcW w:w="2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43"/>
              <w:spacing w:after="0" w:line="320"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(5)</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1"/>
              </w:rPr>
              <w:t>858,035</w:t>
            </w:r>
          </w:p>
        </w:tc>
        <w:tc>
          <w:tcPr>
            <w:tcW w:w="260" w:type="dxa"/>
            <w:vAlign w:val="bottom"/>
          </w:tcPr>
          <w:p>
            <w:pPr>
              <w:spacing w:after="0"/>
              <w:rPr>
                <w:sz w:val="22"/>
                <w:szCs w:val="22"/>
                <w:color w:val="auto"/>
              </w:rPr>
            </w:pPr>
          </w:p>
        </w:tc>
        <w:tc>
          <w:tcPr>
            <w:tcW w:w="560" w:type="dxa"/>
            <w:vAlign w:val="bottom"/>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968,990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2,265,758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1,298,908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1,298,908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100,000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100,000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15,000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44,000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25" w:right="359" w:bottom="3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520" w:type="dxa"/>
            <w:vAlign w:val="bottom"/>
            <w:gridSpan w:val="14"/>
          </w:tcPr>
          <w:p>
            <w:pPr>
              <w:ind w:left="40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60" w:type="dxa"/>
            <w:vAlign w:val="bottom"/>
            <w:gridSpan w:val="9"/>
          </w:tcPr>
          <w:p>
            <w:pPr>
              <w:ind w:left="48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2.</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4"/>
          </w:tcPr>
          <w:p>
            <w:pPr>
              <w:ind w:left="100"/>
              <w:spacing w:after="0" w:line="12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2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7"/>
          </w:tcPr>
          <w:p>
            <w:pPr>
              <w:ind w:left="60"/>
              <w:spacing w:after="0" w:line="80" w:lineRule="exact"/>
              <w:rPr>
                <w:sz w:val="20"/>
                <w:szCs w:val="20"/>
                <w:color w:val="auto"/>
              </w:rPr>
            </w:pPr>
            <w:r>
              <w:rPr>
                <w:rFonts w:ascii="Arial" w:cs="Arial" w:eastAsia="Arial" w:hAnsi="Arial"/>
                <w:sz w:val="7"/>
                <w:szCs w:val="7"/>
                <w:color w:val="auto"/>
              </w:rPr>
              <w:t>1. Name and Address of Reporting Person</w:t>
            </w:r>
            <w:r>
              <w:rPr>
                <w:rFonts w:ascii="Arial" w:cs="Arial" w:eastAsia="Arial" w:hAnsi="Arial"/>
                <w:sz w:val="9"/>
                <w:szCs w:val="9"/>
                <w:color w:val="auto"/>
                <w:vertAlign w:val="superscript"/>
              </w:rPr>
              <w:t>*</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6"/>
          </w:tcPr>
          <w:p>
            <w:pPr>
              <w:spacing w:after="0"/>
              <w:rPr>
                <w:sz w:val="20"/>
                <w:szCs w:val="20"/>
                <w:color w:val="auto"/>
              </w:rPr>
            </w:pPr>
            <w:r>
              <w:rPr>
                <w:rFonts w:ascii="Arial" w:cs="Arial" w:eastAsia="Arial" w:hAnsi="Arial"/>
                <w:sz w:val="2"/>
                <w:szCs w:val="2"/>
                <w:color w:val="0000EE"/>
              </w:rPr>
              <w:t>COLUMN GROUP L P</w:t>
            </w: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0"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03" w:lineRule="exact"/>
              <w:rPr>
                <w:sz w:val="20"/>
                <w:szCs w:val="20"/>
                <w:color w:val="auto"/>
              </w:rPr>
            </w:pPr>
            <w:r>
              <w:rPr>
                <w:rFonts w:ascii="Arial" w:cs="Arial" w:eastAsia="Arial" w:hAnsi="Arial"/>
                <w:sz w:val="11"/>
                <w:szCs w:val="11"/>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6"/>
            <w:vMerge w:val="restart"/>
          </w:tcPr>
          <w:p>
            <w:pPr>
              <w:spacing w:after="0"/>
              <w:rPr>
                <w:sz w:val="20"/>
                <w:szCs w:val="20"/>
                <w:color w:val="auto"/>
              </w:rPr>
            </w:pPr>
            <w:r>
              <w:rPr>
                <w:rFonts w:ascii="Arial" w:cs="Arial" w:eastAsia="Arial" w:hAnsi="Arial"/>
                <w:sz w:val="17"/>
                <w:szCs w:val="17"/>
                <w:color w:val="0000FF"/>
                <w:highlight w:val="white"/>
              </w:rPr>
              <w:t>1 LETTERMAN DRIVE</w:t>
            </w: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5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highlight w:val="white"/>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gridSpan w:val="2"/>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highlight w:val="white"/>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highlight w:val="white"/>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gridSpan w:val="2"/>
            <w:vMerge w:val="continue"/>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gridSpan w:val="3"/>
            <w:vMerge w:val="continue"/>
          </w:tcPr>
          <w:p>
            <w:pPr>
              <w:spacing w:after="0"/>
              <w:rPr>
                <w:sz w:val="8"/>
                <w:szCs w:val="8"/>
                <w:color w:val="auto"/>
              </w:rPr>
            </w:pPr>
          </w:p>
        </w:tc>
        <w:tc>
          <w:tcPr>
            <w:tcW w:w="740" w:type="dxa"/>
            <w:vAlign w:val="bottom"/>
            <w:tcBorders>
              <w:bottom w:val="single" w:sz="8" w:color="808080"/>
            </w:tcBorders>
            <w:vMerge w:val="continue"/>
          </w:tcPr>
          <w:p>
            <w:pPr>
              <w:spacing w:after="0"/>
              <w:rPr>
                <w:sz w:val="8"/>
                <w:szCs w:val="8"/>
                <w:color w:val="auto"/>
              </w:rPr>
            </w:pPr>
          </w:p>
        </w:tc>
        <w:tc>
          <w:tcPr>
            <w:tcW w:w="800" w:type="dxa"/>
            <w:vAlign w:val="bottom"/>
            <w:tcBorders>
              <w:bottom w:val="single" w:sz="8" w:color="808080"/>
            </w:tcBorders>
            <w:vMerge w:val="continue"/>
          </w:tcPr>
          <w:p>
            <w:pPr>
              <w:spacing w:after="0"/>
              <w:rPr>
                <w:sz w:val="8"/>
                <w:szCs w:val="8"/>
                <w:color w:val="auto"/>
              </w:rPr>
            </w:pPr>
          </w:p>
        </w:tc>
        <w:tc>
          <w:tcPr>
            <w:tcW w:w="740" w:type="dxa"/>
            <w:vAlign w:val="bottom"/>
            <w:tcBorders>
              <w:bottom w:val="single" w:sz="8" w:color="808080"/>
            </w:tcBorders>
            <w:vMerge w:val="continue"/>
          </w:tcPr>
          <w:p>
            <w:pPr>
              <w:spacing w:after="0"/>
              <w:rPr>
                <w:sz w:val="8"/>
                <w:szCs w:val="8"/>
                <w:color w:val="auto"/>
              </w:rPr>
            </w:pPr>
          </w:p>
        </w:tc>
        <w:tc>
          <w:tcPr>
            <w:tcW w:w="1060" w:type="dxa"/>
            <w:vAlign w:val="bottom"/>
            <w:tcBorders>
              <w:bottom w:val="single" w:sz="8" w:color="808080"/>
            </w:tcBorders>
            <w:gridSpan w:val="2"/>
            <w:vMerge w:val="continue"/>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COLUMN GROUP GP,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COLUMN GROUP III,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6"/>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COLUMN GROUP III-A,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Column Group IV,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175" w:right="359" w:bottom="0" w:gutter="0" w:footer="0" w:header="0"/>
        </w:sectPr>
      </w:pPr>
    </w:p>
    <w:p>
      <w:pPr>
        <w:ind w:left="12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Column Group IV-A, LP</w:t>
        </w:r>
      </w:hyperlink>
    </w:p>
    <w:p>
      <w:pPr>
        <w:sectPr>
          <w:pgSz w:w="11900" w:h="16838" w:orient="portrait"/>
          <w:cols w:equalWidth="0" w:num="1">
            <w:col w:w="11080"/>
          </w:cols>
          <w:pgMar w:left="460" w:top="175"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351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53517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$123.19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(1) to this Form 4.</w:t>
      </w:r>
    </w:p>
    <w:p>
      <w:pPr>
        <w:spacing w:after="0" w:line="25" w:lineRule="exact"/>
        <w:rPr>
          <w:rFonts w:ascii="Arial" w:cs="Arial" w:eastAsia="Arial" w:hAnsi="Arial"/>
          <w:sz w:val="13"/>
          <w:szCs w:val="13"/>
          <w:color w:val="008000"/>
        </w:rPr>
      </w:pPr>
    </w:p>
    <w:p>
      <w:pPr>
        <w:ind w:left="20" w:right="20" w:firstLine="7"/>
        <w:spacing w:after="0" w:line="26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15" w:lineRule="exact"/>
        <w:rPr>
          <w:rFonts w:ascii="Arial" w:cs="Arial" w:eastAsia="Arial" w:hAnsi="Arial"/>
          <w:sz w:val="12"/>
          <w:szCs w:val="12"/>
          <w:color w:val="008000"/>
        </w:rPr>
      </w:pPr>
    </w:p>
    <w:p>
      <w:pPr>
        <w:ind w:left="20" w:right="18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$13.25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5" w:lineRule="exact"/>
        <w:rPr>
          <w:rFonts w:ascii="Arial" w:cs="Arial" w:eastAsia="Arial" w:hAnsi="Arial"/>
          <w:sz w:val="13"/>
          <w:szCs w:val="13"/>
          <w:color w:val="008000"/>
        </w:rPr>
      </w:pPr>
    </w:p>
    <w:p>
      <w:pPr>
        <w:ind w:left="20" w:right="10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18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24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4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200" w:firstLine="7"/>
        <w:spacing w:after="0" w:line="245"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200" w:firstLine="7"/>
        <w:spacing w:after="0" w:line="301" w:lineRule="auto"/>
        <w:tabs>
          <w:tab w:leader="none" w:pos="21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ind w:left="220" w:hanging="193"/>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Management LP ("TCGM LP"). The managing partners of TCGM LP are the TCG Managing Partners. The TCG Managing Partners may be</w:t>
      </w:r>
    </w:p>
    <w:p>
      <w:pPr>
        <w:spacing w:after="0" w:line="18" w:lineRule="exact"/>
        <w:rPr>
          <w:rFonts w:ascii="Arial" w:cs="Arial" w:eastAsia="Arial" w:hAnsi="Arial"/>
          <w:sz w:val="12"/>
          <w:szCs w:val="12"/>
          <w:color w:val="008000"/>
        </w:rPr>
      </w:pPr>
    </w:p>
    <w:p>
      <w:pPr>
        <w:ind w:left="20" w:right="80"/>
        <w:spacing w:after="0" w:line="250" w:lineRule="auto"/>
        <w:rPr>
          <w:rFonts w:ascii="Arial" w:cs="Arial" w:eastAsia="Arial" w:hAnsi="Arial"/>
          <w:sz w:val="12"/>
          <w:szCs w:val="12"/>
          <w:color w:val="008000"/>
        </w:rPr>
      </w:pPr>
      <w:r>
        <w:rPr>
          <w:rFonts w:ascii="Arial" w:cs="Arial" w:eastAsia="Arial" w:hAnsi="Arial"/>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2"/>
          <w:szCs w:val="12"/>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owned solely by Tim Kutzkey.</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w:t>
      </w:r>
    </w:p>
    <w:p>
      <w:pPr>
        <w:sectPr>
          <w:pgSz w:w="11900" w:h="16838" w:orient="portrait"/>
          <w:cols w:equalWidth="0" w:num="1">
            <w:col w:w="10920"/>
          </w:cols>
          <w:pgMar w:left="480" w:top="312" w:right="499" w:bottom="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920"/>
          </w:cols>
          <w:pgMar w:left="480" w:top="312" w:right="499" w:bottom="0" w:gutter="0" w:footer="0" w:header="0"/>
          <w:type w:val="continuous"/>
        </w:sectPr>
      </w:pPr>
    </w:p>
    <w:bookmarkStart w:id="3" w:name="page4"/>
    <w:bookmarkEnd w:id="3"/>
    <w:p>
      <w:pPr>
        <w:spacing w:after="0"/>
        <w:rPr>
          <w:sz w:val="20"/>
          <w:szCs w:val="20"/>
          <w:color w:val="auto"/>
        </w:rPr>
      </w:pPr>
      <w:r>
        <w:rPr>
          <w:rFonts w:ascii="Arial" w:cs="Arial" w:eastAsia="Arial" w:hAnsi="Arial"/>
          <w:sz w:val="12"/>
          <w:szCs w:val="12"/>
          <w:color w:val="008000"/>
        </w:rPr>
        <w:t>Due to SEC restrictions on the number of reporting owners, this is Form 2 of 2.</w:t>
      </w:r>
    </w:p>
    <w:p>
      <w:pPr>
        <w:sectPr>
          <w:pgSz w:w="11900" w:h="16838" w:orient="portrait"/>
          <w:cols w:equalWidth="0" w:num="1">
            <w:col w:w="10180"/>
          </w:cols>
          <w:pgMar w:left="500" w:top="131" w:right="1219" w:bottom="1440" w:gutter="0" w:footer="0" w:header="0"/>
        </w:sectPr>
      </w:pPr>
    </w:p>
    <w:p>
      <w:pPr>
        <w:spacing w:after="0" w:line="8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61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05/26/2022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00"/>
            <w:col w:w="1440"/>
          </w:cols>
          <w:pgMar w:left="500" w:top="131" w:right="12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14627" TargetMode="External"/><Relationship Id="rId16" Type="http://schemas.openxmlformats.org/officeDocument/2006/relationships/hyperlink" Target="http://www.sec.gov/cgi-bin/browse-edgar?action=getcompany&amp;CIK=0001668159" TargetMode="External"/><Relationship Id="rId17" Type="http://schemas.openxmlformats.org/officeDocument/2006/relationships/hyperlink" Target="http://www.sec.gov/cgi-bin/browse-edgar?action=getcompany&amp;CIK=0001668085" TargetMode="External"/><Relationship Id="rId18" Type="http://schemas.openxmlformats.org/officeDocument/2006/relationships/hyperlink" Target="http://www.sec.gov/cgi-bin/browse-edgar?action=getcompany&amp;CIK=0001796354" TargetMode="External"/><Relationship Id="rId20" Type="http://schemas.openxmlformats.org/officeDocument/2006/relationships/hyperlink" Target="http://www.sec.gov/cgi-bin/browse-edgar?action=getcompany&amp;CIK=0001796353" TargetMode="External"/><Relationship Id="rId21" Type="http://schemas.openxmlformats.org/officeDocument/2006/relationships/hyperlink" Target="http://www.sec.gov/cgi-bin/browse-edgar?action=getcompany&amp;CIK=0001796356" TargetMode="External"/><Relationship Id="rId22" Type="http://schemas.openxmlformats.org/officeDocument/2006/relationships/hyperlink" Target="http://www.sec.gov/cgi-bin/browse-edgar?action=getcompany&amp;CIK=0001796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2022-05-26T15:38:24Z</dcterms:created>
  <dcterms:modified xsi:type="dcterms:W3CDTF">2022-05-26T15:38:24Z</dcterms:modified>
</cp:coreProperties>
</file>