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vMerge w:val="continue"/>
          </w:tcPr>
          <w:p>
            <w:pPr>
              <w:spacing w:after="0" w:line="20" w:lineRule="exact"/>
              <w:rPr>
                <w:sz w:val="1"/>
                <w:szCs w:val="1"/>
                <w:color w:val="auto"/>
              </w:rPr>
            </w:pPr>
          </w:p>
        </w:tc>
        <w:tc>
          <w:tcPr>
            <w:tcW w:w="322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01/10/2023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100,070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4.8418</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480,542</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01/11/2023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209,000</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4.76</w:t>
            </w: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689,542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8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43872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jc w:val="right"/>
              <w:ind w:right="47"/>
              <w:spacing w:after="0"/>
              <w:rPr>
                <w:sz w:val="20"/>
                <w:szCs w:val="20"/>
                <w:color w:val="auto"/>
              </w:rPr>
            </w:pPr>
            <w:r>
              <w:rPr>
                <w:rFonts w:ascii="Arial" w:cs="Arial" w:eastAsia="Arial" w:hAnsi="Arial"/>
                <w:sz w:val="7"/>
                <w:szCs w:val="7"/>
                <w:color w:val="auto"/>
                <w:w w:val="71"/>
              </w:rPr>
              <w:t>*</w:t>
            </w:r>
          </w:p>
        </w:tc>
        <w:tc>
          <w:tcPr>
            <w:tcW w:w="1060" w:type="dxa"/>
            <w:vAlign w:val="bottom"/>
          </w:tcPr>
          <w:p>
            <w:pPr>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2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0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1060" w:type="dxa"/>
            <w:vAlign w:val="bottom"/>
          </w:tcPr>
          <w:p>
            <w:pPr>
              <w:ind w:left="20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20" w:type="dxa"/>
            <w:vAlign w:val="bottom"/>
          </w:tcPr>
          <w:p>
            <w:pPr>
              <w:spacing w:after="0"/>
              <w:rPr>
                <w:sz w:val="10"/>
                <w:szCs w:val="10"/>
                <w:color w:val="auto"/>
              </w:rPr>
            </w:pPr>
          </w:p>
        </w:tc>
        <w:tc>
          <w:tcPr>
            <w:tcW w:w="1060" w:type="dxa"/>
            <w:vAlign w:val="bottom"/>
            <w:vMerge w:val="restart"/>
          </w:tcPr>
          <w:p>
            <w:pPr>
              <w:ind w:left="20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TCG Opportunity III GP,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0" w:type="dxa"/>
            <w:vAlign w:val="bottom"/>
          </w:tcPr>
          <w:p>
            <w:pPr>
              <w:spacing w:after="0"/>
              <w:rPr>
                <w:sz w:val="19"/>
                <w:szCs w:val="19"/>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$4.70 to $4.98,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40" w:right="3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00" w:firstLine="7"/>
        <w:spacing w:after="0" w:line="247"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3 of 3.</w:t>
      </w:r>
    </w:p>
    <w:p>
      <w:pPr>
        <w:sectPr>
          <w:pgSz w:w="11900" w:h="16844" w:orient="portrait"/>
          <w:cols w:equalWidth="0" w:num="1">
            <w:col w:w="11080"/>
          </w:cols>
          <w:pgMar w:left="460" w:top="73" w:right="359" w:bottom="0" w:gutter="0" w:footer="0" w:header="0"/>
        </w:sectPr>
      </w:pP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2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ectPr>
          <w:pgSz w:w="11900" w:h="16844" w:orient="portrait"/>
          <w:cols w:equalWidth="0" w:num="1">
            <w:col w:w="11080"/>
          </w:cols>
          <w:pgMar w:left="460" w:top="73" w:right="359" w:bottom="0" w:gutter="0" w:footer="0" w:header="0"/>
          <w:type w:val="continuous"/>
        </w:sectPr>
      </w:pPr>
    </w:p>
    <w:bookmarkStart w:id="2" w:name="page3"/>
    <w:bookmarkEnd w:id="2"/>
    <w:tbl>
      <w:tblPr>
        <w:tblLayout w:type="fixed"/>
        <w:tblInd w:w="654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James Evangelista, as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01/12/2023</w:t>
            </w:r>
          </w:p>
        </w:tc>
      </w:tr>
      <w:tr>
        <w:trPr>
          <w:trHeight w:val="20"/>
        </w:trPr>
        <w:tc>
          <w:tcPr>
            <w:tcW w:w="1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208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TCG</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740" w:type="dxa"/>
            <w:vAlign w:val="bottom"/>
            <w:tcBorders>
              <w:top w:val="single" w:sz="8" w:color="auto"/>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Opportunity III GP, LLC</w:t>
            </w:r>
          </w:p>
        </w:tc>
        <w:tc>
          <w:tcPr>
            <w:tcW w:w="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2023-01-12T15:43:55Z</dcterms:created>
  <dcterms:modified xsi:type="dcterms:W3CDTF">2023-01-12T15:43:55Z</dcterms:modified>
</cp:coreProperties>
</file>