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tcBorders>
              <w:top w:val="single" w:sz="8" w:color="2C2C2C"/>
              <w:bottom w:val="single" w:sz="8" w:color="2C2C2C"/>
            </w:tcBorders>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12"/>
            <w:vMerge w:val="continue"/>
          </w:tcPr>
          <w:p>
            <w:pPr>
              <w:spacing w:after="0" w:line="20" w:lineRule="exact"/>
              <w:rPr>
                <w:sz w:val="1"/>
                <w:szCs w:val="1"/>
                <w:color w:val="auto"/>
              </w:rPr>
            </w:pPr>
          </w:p>
        </w:tc>
        <w:tc>
          <w:tcPr>
            <w:tcW w:w="322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12"/>
            <w:vMerge w:val="continue"/>
          </w:tcPr>
          <w:p>
            <w:pPr>
              <w:spacing w:after="0"/>
              <w:rPr>
                <w:sz w:val="12"/>
                <w:szCs w:val="12"/>
                <w:color w:val="auto"/>
              </w:rPr>
            </w:pPr>
          </w:p>
        </w:tc>
        <w:tc>
          <w:tcPr>
            <w:tcW w:w="322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76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2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 or</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 (Instr.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8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08/13/2020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19,895</w:t>
            </w:r>
            <w:r>
              <w:rPr>
                <w:rFonts w:ascii="Arial" w:cs="Arial" w:eastAsia="Arial" w:hAnsi="Arial"/>
                <w:sz w:val="22"/>
                <w:szCs w:val="22"/>
                <w:color w:val="008000"/>
                <w:w w:val="88"/>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17.89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1,637,579</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08/14/2020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37,993</w:t>
            </w:r>
            <w:r>
              <w:rPr>
                <w:rFonts w:ascii="Arial" w:cs="Arial" w:eastAsia="Arial" w:hAnsi="Arial"/>
                <w:sz w:val="22"/>
                <w:szCs w:val="22"/>
                <w:color w:val="008000"/>
                <w:w w:val="88"/>
                <w:vertAlign w:val="superscript"/>
              </w:rPr>
              <w:t>(4)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17.49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1,675,572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08/17/2020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6,425</w:t>
            </w:r>
            <w:r>
              <w:rPr>
                <w:rFonts w:ascii="Arial" w:cs="Arial" w:eastAsia="Arial" w:hAnsi="Arial"/>
                <w:sz w:val="22"/>
                <w:szCs w:val="22"/>
                <w:color w:val="008000"/>
                <w:w w:val="85"/>
                <w:vertAlign w:val="superscript"/>
              </w:rPr>
              <w:t>(5)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17.89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1,681,997</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9"/>
              </w:rPr>
              <w:t>16,166,907</w:t>
            </w:r>
            <w:r>
              <w:rPr>
                <w:rFonts w:ascii="Arial" w:cs="Arial" w:eastAsia="Arial" w:hAnsi="Arial"/>
                <w:sz w:val="22"/>
                <w:szCs w:val="22"/>
                <w:color w:val="008000"/>
                <w:w w:val="89"/>
                <w:vertAlign w:val="superscript"/>
              </w:rPr>
              <w:t>(6)</w:t>
            </w:r>
          </w:p>
        </w:tc>
        <w:tc>
          <w:tcPr>
            <w:tcW w:w="120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(7)(8)(9)(10)(11)(12)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44,000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0"/>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860" w:type="dxa"/>
            <w:vAlign w:val="bottom"/>
            <w:vMerge w:val="restart"/>
          </w:tcPr>
          <w:p>
            <w:pPr>
              <w:jc w:val="center"/>
              <w:ind w:right="400"/>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4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GP,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-6946265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Column Group II GP,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21">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-9806305</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-9814560</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-9544050</wp:posOffset>
            </wp:positionV>
            <wp:extent cx="2766695" cy="9612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766695" cy="961263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8255" cy="1695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8255" cy="1695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2758440</wp:posOffset>
            </wp:positionH>
            <wp:positionV relativeFrom="paragraph">
              <wp:posOffset>-189865</wp:posOffset>
            </wp:positionV>
            <wp:extent cx="8255" cy="160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8255" cy="160655"/>
                    </a:xfrm>
                    <a:prstGeom prst="rect">
                      <a:avLst/>
                    </a:prstGeom>
                    <a:noFill/>
                  </pic:spPr>
                </pic:pic>
              </a:graphicData>
            </a:graphic>
          </wp:anchor>
        </w:drawing>
      </w:r>
    </w:p>
    <w:p>
      <w:pPr>
        <w:sectPr>
          <w:pgSz w:w="11900" w:h="16963" w:orient="portrait"/>
          <w:cols w:equalWidth="0" w:num="1">
            <w:col w:w="9979"/>
          </w:cols>
          <w:pgMar w:left="480" w:top="140" w:right="1440" w:bottom="0" w:gutter="0" w:footer="0" w:header="0"/>
        </w:sectPr>
      </w:pPr>
    </w:p>
    <w:bookmarkStart w:id="2" w:name="page3"/>
    <w:bookmarkEnd w:id="2"/>
    <w:p>
      <w:pPr>
        <w:ind w:left="100"/>
        <w:spacing w:after="0"/>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5601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783840" cy="5601335"/>
                    </a:xfrm>
                    <a:prstGeom prst="rect">
                      <a:avLst/>
                    </a:prstGeom>
                    <a:noFill/>
                  </pic:spPr>
                </pic:pic>
              </a:graphicData>
            </a:graphic>
          </wp:anchor>
        </w:drawing>
      </w:r>
      <w:hyperlink r:id="rId30">
        <w:r>
          <w:rPr>
            <w:rFonts w:ascii="Arial" w:cs="Arial" w:eastAsia="Arial" w:hAnsi="Arial"/>
            <w:sz w:val="21"/>
            <w:szCs w:val="21"/>
            <w:u w:val="single" w:color="auto"/>
            <w:color w:val="0000EE"/>
          </w:rPr>
          <w:t>Ponoi Capital II, LP</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31">
              <w:r>
                <w:rPr>
                  <w:rFonts w:ascii="Arial" w:cs="Arial" w:eastAsia="Arial" w:hAnsi="Arial"/>
                  <w:sz w:val="21"/>
                  <w:szCs w:val="21"/>
                  <w:u w:val="single" w:color="auto"/>
                  <w:color w:val="0000EE"/>
                </w:rPr>
                <w:t>Ponoi II Management, LLC</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32">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9,343 shares of Common Stock held directly by The Column Group III, LP ("TCG III LP") and 10,552 shares of Common Stock held directly by The Column Group III-A, LP ("TCG III-A LP").</w:t>
      </w:r>
    </w:p>
    <w:p>
      <w:pPr>
        <w:spacing w:after="0" w:line="1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17,843 shares of Common Stock held directly by TCG III LP and 20,150 shares of Common Stock held directly by TCG III-A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3,017 shares of Common Stock held directly by TCG III LP and 3,408 shares of Common Stock held directly by TCG III-A LP.</w:t>
      </w:r>
    </w:p>
    <w:p>
      <w:pPr>
        <w:spacing w:after="0" w:line="50" w:lineRule="exact"/>
        <w:rPr>
          <w:rFonts w:ascii="Arial" w:cs="Arial" w:eastAsia="Arial" w:hAnsi="Arial"/>
          <w:sz w:val="13"/>
          <w:szCs w:val="13"/>
          <w:color w:val="008000"/>
        </w:rPr>
      </w:pPr>
    </w:p>
    <w:p>
      <w:pPr>
        <w:ind w:left="20" w:right="16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4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60" w:firstLine="7"/>
        <w:spacing w:after="0" w:line="301" w:lineRule="auto"/>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left="20" w:right="4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08/17/2020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0880"/>
          </w:cols>
          <w:pgMar w:left="480" w:top="145" w:right="539" w:bottom="0" w:gutter="0" w:footer="0" w:header="0"/>
        </w:sectPr>
      </w:pPr>
    </w:p>
    <w:bookmarkStart w:id="3" w:name="page4"/>
    <w:bookmarkEnd w:id="3"/>
    <w:p>
      <w:pPr>
        <w:jc w:val="both"/>
        <w:ind w:right="2480" w:firstLine="7"/>
        <w:spacing w:after="0" w:line="318"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9" Type="http://schemas.openxmlformats.org/officeDocument/2006/relationships/hyperlink" Target="http://www.sec.gov/cgi-bin/browse-edgar?action=getcompany&amp;CIK=0001600420" TargetMode="External"/><Relationship Id="rId20" Type="http://schemas.openxmlformats.org/officeDocument/2006/relationships/hyperlink" Target="http://www.sec.gov/cgi-bin/browse-edgar?action=getcompany&amp;CIK=0001645333" TargetMode="External"/><Relationship Id="rId21" Type="http://schemas.openxmlformats.org/officeDocument/2006/relationships/hyperlink" Target="http://www.sec.gov/cgi-bin/browse-edgar?action=getcompany&amp;CIK=0001645340" TargetMode="External"/><Relationship Id="rId22"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30" Type="http://schemas.openxmlformats.org/officeDocument/2006/relationships/hyperlink" Target="http://www.sec.gov/cgi-bin/browse-edgar?action=getcompany&amp;CIK=0001732601" TargetMode="External"/><Relationship Id="rId31" Type="http://schemas.openxmlformats.org/officeDocument/2006/relationships/hyperlink" Target="http://www.sec.gov/cgi-bin/browse-edgar?action=getcompany&amp;CIK=0001746488" TargetMode="External"/><Relationship Id="rId32"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2020-08-17T18:13:01Z</dcterms:created>
  <dcterms:modified xsi:type="dcterms:W3CDTF">2020-08-17T18:13:01Z</dcterms:modified>
</cp:coreProperties>
</file>