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18415</wp:posOffset>
            </wp:positionV>
            <wp:extent cx="7047865" cy="6939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9392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22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Perlich Irene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NGM BIOPHARMACEUTICALS,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OYSTER POINT BOULEVARD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SOUTH SAN</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6"/>
                <w:szCs w:val="16"/>
                <w:color w:val="0000FF"/>
              </w:rPr>
              <w:t>94080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2"/>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NGM BIOPHARMACEUTICALS INC </w:t>
              </w:r>
            </w:hyperlink>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Arial" w:cs="Arial" w:eastAsia="Arial" w:hAnsi="Arial"/>
                <w:sz w:val="16"/>
                <w:szCs w:val="16"/>
                <w:color w:val="0000FF"/>
              </w:rPr>
              <w:t xml:space="preserve">NGM </w:t>
            </w:r>
            <w:r>
              <w:rPr>
                <w:rFonts w:ascii="Arial" w:cs="Arial" w:eastAsia="Arial" w:hAnsi="Arial"/>
                <w:sz w:val="20"/>
                <w:szCs w:val="20"/>
                <w:color w:val="000000"/>
              </w:rPr>
              <w:t>]</w:t>
            </w: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32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60" w:type="dxa"/>
            <w:vAlign w:val="bottom"/>
            <w:tcBorders>
              <w:top w:val="single" w:sz="8" w:color="2C2C2C"/>
            </w:tcBorders>
          </w:tcPr>
          <w:p>
            <w:pPr>
              <w:spacing w:after="0"/>
              <w:rPr>
                <w:sz w:val="5"/>
                <w:szCs w:val="5"/>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6"/>
                <w:szCs w:val="16"/>
                <w:color w:val="0000FF"/>
              </w:rPr>
              <w:t>Principal Accounting Officer</w:t>
            </w:r>
          </w:p>
        </w:tc>
        <w:tc>
          <w:tcPr>
            <w:tcW w:w="0" w:type="dxa"/>
            <w:vAlign w:val="bottom"/>
          </w:tcPr>
          <w:p>
            <w:pPr>
              <w:spacing w:after="0"/>
              <w:rPr>
                <w:sz w:val="1"/>
                <w:szCs w:val="1"/>
                <w:color w:val="auto"/>
              </w:rPr>
            </w:pPr>
          </w:p>
        </w:tc>
      </w:tr>
      <w:tr>
        <w:trPr>
          <w:trHeight w:val="209"/>
        </w:trPr>
        <w:tc>
          <w:tcPr>
            <w:tcW w:w="3320" w:type="dxa"/>
            <w:vAlign w:val="bottom"/>
            <w:gridSpan w:val="2"/>
          </w:tcPr>
          <w:p>
            <w:pPr>
              <w:ind w:left="60"/>
              <w:spacing w:after="0"/>
              <w:rPr>
                <w:sz w:val="20"/>
                <w:szCs w:val="20"/>
                <w:color w:val="auto"/>
              </w:rPr>
            </w:pPr>
            <w:r>
              <w:rPr>
                <w:rFonts w:ascii="Arial" w:cs="Arial" w:eastAsia="Arial" w:hAnsi="Arial"/>
                <w:sz w:val="16"/>
                <w:szCs w:val="16"/>
                <w:color w:val="0000FF"/>
              </w:rPr>
              <w:t>11/06/2023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3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22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11/06/2023</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w w:val="95"/>
              </w:rPr>
              <w:t>50,000</w:t>
            </w:r>
          </w:p>
        </w:tc>
        <w:tc>
          <w:tcPr>
            <w:tcW w:w="480" w:type="dxa"/>
            <w:vAlign w:val="bottom"/>
          </w:tcPr>
          <w:p>
            <w:pPr>
              <w:spacing w:after="0"/>
              <w:rPr>
                <w:sz w:val="16"/>
                <w:szCs w:val="16"/>
                <w:color w:val="auto"/>
              </w:rPr>
            </w:pP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(1)</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03/31/2031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50,000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20" w:type="dxa"/>
            <w:vAlign w:val="bottom"/>
          </w:tcPr>
          <w:p>
            <w:pPr>
              <w:jc w:val="center"/>
              <w:spacing w:after="0"/>
              <w:rPr>
                <w:sz w:val="20"/>
                <w:szCs w:val="20"/>
                <w:color w:val="auto"/>
              </w:rPr>
            </w:pPr>
            <w:r>
              <w:rPr>
                <w:rFonts w:ascii="Arial" w:cs="Arial" w:eastAsia="Arial" w:hAnsi="Arial"/>
                <w:sz w:val="13"/>
                <w:szCs w:val="13"/>
                <w:color w:val="0000FF"/>
                <w:w w:val="85"/>
              </w:rPr>
              <w:t>50,000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8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60"/>
              <w:spacing w:after="0" w:line="93"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29.62</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11/06/2023</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4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w w:val="95"/>
              </w:rPr>
              <w:t>50,000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(1)</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03/31/2031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50,000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2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8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60"/>
              <w:spacing w:after="0" w:line="93"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11/06/2023</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w w:val="95"/>
              </w:rPr>
              <w:t>35,000</w:t>
            </w:r>
          </w:p>
        </w:tc>
        <w:tc>
          <w:tcPr>
            <w:tcW w:w="480" w:type="dxa"/>
            <w:vAlign w:val="bottom"/>
          </w:tcPr>
          <w:p>
            <w:pPr>
              <w:spacing w:after="0"/>
              <w:rPr>
                <w:sz w:val="16"/>
                <w:szCs w:val="16"/>
                <w:color w:val="auto"/>
              </w:rPr>
            </w:pP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03/02/2032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35,000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20" w:type="dxa"/>
            <w:vAlign w:val="bottom"/>
          </w:tcPr>
          <w:p>
            <w:pPr>
              <w:jc w:val="center"/>
              <w:spacing w:after="0"/>
              <w:rPr>
                <w:sz w:val="20"/>
                <w:szCs w:val="20"/>
                <w:color w:val="auto"/>
              </w:rPr>
            </w:pPr>
            <w:r>
              <w:rPr>
                <w:rFonts w:ascii="Arial" w:cs="Arial" w:eastAsia="Arial" w:hAnsi="Arial"/>
                <w:sz w:val="13"/>
                <w:szCs w:val="13"/>
                <w:color w:val="0000FF"/>
                <w:w w:val="85"/>
              </w:rPr>
              <w:t>35,000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8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60"/>
              <w:spacing w:after="0" w:line="93"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15.2</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11/06/2023</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4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w w:val="95"/>
              </w:rPr>
              <w:t>35,000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03/02/2032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35,000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2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8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60"/>
              <w:spacing w:after="0" w:line="93"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11/06/2023</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w w:val="95"/>
              </w:rPr>
              <w:t>17,500</w:t>
            </w:r>
          </w:p>
        </w:tc>
        <w:tc>
          <w:tcPr>
            <w:tcW w:w="480" w:type="dxa"/>
            <w:vAlign w:val="bottom"/>
          </w:tcPr>
          <w:p>
            <w:pPr>
              <w:spacing w:after="0"/>
              <w:rPr>
                <w:sz w:val="16"/>
                <w:szCs w:val="16"/>
                <w:color w:val="auto"/>
              </w:rPr>
            </w:pP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11/03/2032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17,500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20" w:type="dxa"/>
            <w:vAlign w:val="bottom"/>
          </w:tcPr>
          <w:p>
            <w:pPr>
              <w:jc w:val="center"/>
              <w:spacing w:after="0"/>
              <w:rPr>
                <w:sz w:val="20"/>
                <w:szCs w:val="20"/>
                <w:color w:val="auto"/>
              </w:rPr>
            </w:pPr>
            <w:r>
              <w:rPr>
                <w:rFonts w:ascii="Arial" w:cs="Arial" w:eastAsia="Arial" w:hAnsi="Arial"/>
                <w:sz w:val="13"/>
                <w:szCs w:val="13"/>
                <w:color w:val="0000FF"/>
                <w:w w:val="85"/>
              </w:rPr>
              <w:t>17,500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8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60"/>
              <w:spacing w:after="0" w:line="93"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5.36</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11/06/2023</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4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w w:val="95"/>
              </w:rPr>
              <w:t>17,500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11/03/2032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6"/>
                <w:szCs w:val="16"/>
                <w:color w:val="0000FF"/>
              </w:rPr>
              <w:t>17,500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2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680" w:type="dxa"/>
            <w:vAlign w:val="bottom"/>
          </w:tcPr>
          <w:p>
            <w:pPr>
              <w:ind w:left="60"/>
              <w:spacing w:after="0" w:line="103" w:lineRule="exact"/>
              <w:rPr>
                <w:sz w:val="20"/>
                <w:szCs w:val="20"/>
                <w:color w:val="auto"/>
              </w:rPr>
            </w:pPr>
            <w:r>
              <w:rPr>
                <w:rFonts w:ascii="Arial" w:cs="Arial" w:eastAsia="Arial" w:hAnsi="Arial"/>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Arial" w:cs="Arial" w:eastAsia="Arial" w:hAnsi="Arial"/>
                <w:sz w:val="11"/>
                <w:szCs w:val="11"/>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stock option shall vest over a four-year period commencing March 22, 2021, with 1/4th of the shares vesting on March 22, 2022 and 1/48th of the shares vesting monthly thereafter.</w:t>
      </w:r>
    </w:p>
    <w:p>
      <w:pPr>
        <w:spacing w:after="0" w:line="52" w:lineRule="exact"/>
        <w:rPr>
          <w:rFonts w:ascii="Arial" w:cs="Arial" w:eastAsia="Arial" w:hAnsi="Arial"/>
          <w:sz w:val="12"/>
          <w:szCs w:val="12"/>
          <w:color w:val="008000"/>
        </w:rPr>
      </w:pPr>
    </w:p>
    <w:p>
      <w:pPr>
        <w:ind w:left="40" w:right="160" w:hanging="1"/>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November 6, 2023, the Compensation Committee of the Board of Directors of NGM Biopharmaceuticals, Inc. (the "Company") approved a stock option repricing which resulted in, for purposes of Section 16 of the Exchange Act, the cancellation of a previously-granted stock option in exchange for a new stock option having a lower exercise price of $0.84 per share, which is the closing price of the Company's common stock on November 6, 2023. The reduced exercise price is subject to the relevant retention period and other terms outlined in the applicable stock option repricing notice. All of the other terms of the stock option remained unchanged.</w:t>
      </w:r>
    </w:p>
    <w:p>
      <w:pPr>
        <w:spacing w:after="0" w:line="3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stock option vest over a four-year period commencing January 1, 2022, with 1/48th of the shares vesting on a monthly basis.</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stock option vest over a two-year period commencing November 4, 2022, with 1/2 of the shares vesting on an annual basis.</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Valerie Pierce, Attorney-in-</w:t>
            </w:r>
          </w:p>
        </w:tc>
        <w:tc>
          <w:tcPr>
            <w:tcW w:w="18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11/08/2023</w:t>
            </w:r>
          </w:p>
        </w:tc>
        <w:tc>
          <w:tcPr>
            <w:tcW w:w="0" w:type="dxa"/>
            <w:vAlign w:val="bottom"/>
          </w:tcPr>
          <w:p>
            <w:pPr>
              <w:spacing w:after="0"/>
              <w:rPr>
                <w:sz w:val="1"/>
                <w:szCs w:val="1"/>
                <w:color w:val="auto"/>
              </w:rPr>
            </w:pPr>
          </w:p>
        </w:tc>
      </w:tr>
      <w:tr>
        <w:trPr>
          <w:trHeight w:val="86"/>
        </w:trPr>
        <w:tc>
          <w:tcPr>
            <w:tcW w:w="240" w:type="dxa"/>
            <w:vAlign w:val="bottom"/>
            <w:vMerge w:val="restart"/>
          </w:tcPr>
          <w:p>
            <w:pPr>
              <w:spacing w:after="0" w:line="183" w:lineRule="exact"/>
              <w:rPr>
                <w:sz w:val="20"/>
                <w:szCs w:val="20"/>
                <w:color w:val="auto"/>
              </w:rPr>
            </w:pPr>
            <w:r>
              <w:rPr>
                <w:rFonts w:ascii="Arial" w:cs="Arial" w:eastAsia="Arial" w:hAnsi="Arial"/>
                <w:sz w:val="16"/>
                <w:szCs w:val="16"/>
                <w:color w:val="0000FF"/>
                <w:w w:val="85"/>
              </w:rPr>
              <w:t>fact</w:t>
            </w:r>
          </w:p>
        </w:tc>
        <w:tc>
          <w:tcPr>
            <w:tcW w:w="19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8995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2023-11-08T17:12:29Z</dcterms:created>
  <dcterms:modified xsi:type="dcterms:W3CDTF">2023-11-08T17:12:29Z</dcterms:modified>
</cp:coreProperties>
</file>