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5, 2024</w:t>
      </w:r>
    </w:p>
    <w:p>
      <w:pPr>
        <w:spacing w:after="0" w:line="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333-230725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333-237243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333-254295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333-263155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333-270121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333-230725</w:t>
      </w:r>
    </w:p>
    <w:p>
      <w:pPr>
        <w:spacing w:after="0" w:line="44"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333-237243</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333-254295</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333-263155</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333-270121</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26-1679911</w:t>
            </w:r>
          </w:p>
        </w:tc>
      </w:tr>
      <w:tr>
        <w:trPr>
          <w:trHeight w:val="149"/>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333 Oyster Point Boulevard</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NGM Biopharmaceuticals, Inc. 2008 Equity Incentive Plan NGM Biopharmaceuticals, Inc. Amended and Restated 2018 Equity Incentive Plan NGM Biopharmaceuticals, Inc. 2019 Employee Stock Purchase Plan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NGM Biopharmaceuticals, Inc., a Delaware corporation (the “Registrant”), is filing these Post-Effective Amendments (these “Post-Effective Amendments”) to the following Registration Statements on Form S-8 (each a “Registration Statement” and, collectively, the “Registration Statements”) previously filed by the Registrant with the U.S. Securities and Exchange Commission (the “SEC”), to deregister any and all shares of the Registrant’s common stock (the “Common Stock”), par value $0.001 per share, registered but unsold or otherwise unissued under each such Registration Statement as of the date hereof:</w:t>
      </w:r>
    </w:p>
    <w:p>
      <w:pPr>
        <w:spacing w:after="0" w:line="89" w:lineRule="exact"/>
        <w:rPr>
          <w:sz w:val="20"/>
          <w:szCs w:val="20"/>
          <w:color w:val="auto"/>
        </w:rPr>
      </w:pPr>
    </w:p>
    <w:p>
      <w:pPr>
        <w:ind w:left="960" w:right="10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7">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333-230725), which was filed with the SEC on April 4, 2019, pertaining to the registration of 25,980,013 shares of Common Stock in the aggregate under the Registrant’s 2008 Equity Incentive Plan, Amended and Restated 2018 Equity Incentive Plan and 2019 Employee Stock Purchase Plan;</w:t>
      </w:r>
    </w:p>
    <w:p>
      <w:pPr>
        <w:spacing w:after="0" w:line="81"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333-237243), which was filed with the SEC on March 17, 2020, pertaining to the registration of 2,678,411 shares of Common Stock under the Registrant’s Amended and Restated 2018 Equity Incentive Plan;</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333-254295), which was filed with the SEC on March 15, 2021, pertaining to the registration of 2,823,565 shares of Common Stock under the Registrant’s Amended and Restated 2018 Equity Incentive Plan;</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333-263155), which was filed with the SEC on March 1, 2022, pertaining to the registration of 3,118,508 shares of Common Stock under the Registrant’s Amended and Restated 2018 Equity Incentive Plan; and</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333-270121), which was filed with the SEC on February 28, 2023, pertaining to the registration of 4,094,270 shares of Common Stock in the aggregate under the Registrant’s Amended and Restated 2018 Equity Incentive Plan and 2019 Employee Stock Purchase Plan.</w:t>
      </w:r>
    </w:p>
    <w:p>
      <w:pPr>
        <w:spacing w:after="0" w:line="176" w:lineRule="exact"/>
        <w:rPr>
          <w:rFonts w:ascii="Times New Roman" w:cs="Times New Roman" w:eastAsia="Times New Roman" w:hAnsi="Times New Roman"/>
          <w:sz w:val="18"/>
          <w:szCs w:val="18"/>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Effective as of April 5, 2024, pursuant to an Agreement and Plan of Merger, dated as of February 25, 2024, by and among the Registrant, Atlas Neon Parent, Inc. (“Parent”), and Atlas Neon Merger Sub, Inc., a wholly-owned subsidiary of Parent (“Merger Sub”), Merger Sub merged with and into the Registrant, with the Registrant surviving as a wholly owned subsidiary of Parent (the “Merger”).</w:t>
      </w:r>
    </w:p>
    <w:p>
      <w:pPr>
        <w:spacing w:after="0" w:line="176" w:lineRule="exact"/>
        <w:rPr>
          <w:rFonts w:ascii="Times New Roman" w:cs="Times New Roman" w:eastAsia="Times New Roman" w:hAnsi="Times New Roman"/>
          <w:sz w:val="18"/>
          <w:szCs w:val="18"/>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offerings of its securities pursuant to the Registration Statements. Accordingly, the Registrant hereby terminates the effectiveness of the Registration Statements and, in accordance with any undertaking made by the Registrant in the Registration Statements to remove from registration, by means of a post-effective amendment, any and all securities that had been registered for issuance but remain unsold at the termination of the offering, removes from registration any and all securities of the Registrant that were registered under the Registration Statements and remain unsold at the termination of the offerings. The Registration Statements are hereby amended, as appropriate, to reflect the deregistration of such securities. After giving effect to this Post-Effective Amendment to the Registration Statement, there will be no remaining securities registered by the Registrant pursuant to the Registration Statement.</w:t>
      </w:r>
    </w:p>
    <w:p>
      <w:pPr>
        <w:spacing w:after="0" w:line="12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to be signed on its behalf by the undersigned, thereunto duly authorized, in the City of South San Francisco, State of California, on April 5,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J. Woodhouse,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840"/>
      </w:cols>
      <w:pgMar w:left="440" w:top="26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7" Type="http://schemas.openxmlformats.org/officeDocument/2006/relationships/hyperlink" Target="http://www.sec.gov/Archives/edgar/data/1426332/000119312519098022/d697498ds8.htm" TargetMode="External"/><Relationship Id="rId18" Type="http://schemas.openxmlformats.org/officeDocument/2006/relationships/hyperlink" Target="http://www.sec.gov/Archives/edgar/data/1426332/000156459020011430/ngm-s8.htm" TargetMode="External"/><Relationship Id="rId19" Type="http://schemas.openxmlformats.org/officeDocument/2006/relationships/hyperlink" Target="http://www.sec.gov/Archives/edgar/data/1426332/000156459021013185/ngm-s8.htm" TargetMode="External"/><Relationship Id="rId20" Type="http://schemas.openxmlformats.org/officeDocument/2006/relationships/hyperlink" Target="http://www.sec.gov/Archives/edgar/data/1426332/000162828022004538/ngm-03x01x2022xsx8.htm" TargetMode="External"/><Relationship Id="rId21" Type="http://schemas.openxmlformats.org/officeDocument/2006/relationships/hyperlink" Target="http://www.sec.gov/Archives/edgar/data/1426332/000162828023005600/ngm-02x28x2023xsx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2024-04-05T09:59:07Z</dcterms:created>
  <dcterms:modified xsi:type="dcterms:W3CDTF">2024-04-05T09:59:07Z</dcterms:modified>
</cp:coreProperties>
</file>