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564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6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Lieu Hsiao D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NGM BIOPHARMACEUTICALS,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OYSTER POINT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NGM BIOPHARMACEUTICALS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NGM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Chief Medical Officer</w:t>
      </w:r>
    </w:p>
    <w:p>
      <w:pPr>
        <w:spacing w:after="0" w:line="5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400" w:space="435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15.2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03/02/2032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150,000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0"/>
              </w:rPr>
              <w:t>1. The shares subject to the stock option vest over a four-year period commencing January 1, 2022, with 1/48th of the shares vesting on a monthly basis.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Valerie Pierce, Attorney-in-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03/04/2022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7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 xml:space="preserve"> Instruction 4 (b)(v).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8482" TargetMode="External"/><Relationship Id="rId13" Type="http://schemas.openxmlformats.org/officeDocument/2006/relationships/hyperlink" Target="http://www.sec.gov/cgi-bin/browse-edgar?action=getcompany&amp;CIK=00014263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2022-03-04T15:16:06Z</dcterms:created>
  <dcterms:modified xsi:type="dcterms:W3CDTF">2022-03-04T15:16:06Z</dcterms:modified>
</cp:coreProperties>
</file>