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COLUMN GROUP L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684" w:lineRule="exact"/>
        <w:rPr>
          <w:sz w:val="24"/>
          <w:szCs w:val="24"/>
          <w:color w:val="auto"/>
        </w:rPr>
      </w:pPr>
    </w:p>
    <w:p>
      <w:pPr>
        <w:sectPr>
          <w:pgSz w:w="11900" w:h="16838" w:orient="portrait"/>
          <w:cols w:equalWidth="0" w:num="3">
            <w:col w:w="3360" w:space="720"/>
            <w:col w:w="3580" w:space="39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6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4"/>
                <w:szCs w:val="14"/>
                <w:color w:val="auto"/>
                <w:w w:val="97"/>
              </w:rPr>
              <w:t>4. If Amendment, Date of Original Filed (Month/Day/Year)</w:t>
            </w:r>
          </w:p>
        </w:tc>
        <w:tc>
          <w:tcPr>
            <w:tcW w:w="3840" w:type="dxa"/>
            <w:vAlign w:val="bottom"/>
            <w:tcBorders>
              <w:top w:val="single" w:sz="8" w:color="2C2C2C"/>
              <w:bottom w:val="single" w:sz="8" w:color="2C2C2C"/>
            </w:tcBorders>
            <w:gridSpan w:val="6"/>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9"/>
            <w:vMerge w:val="continue"/>
          </w:tcPr>
          <w:p>
            <w:pPr>
              <w:spacing w:after="0" w:line="20" w:lineRule="exact"/>
              <w:rPr>
                <w:sz w:val="1"/>
                <w:szCs w:val="1"/>
                <w:color w:val="auto"/>
              </w:rPr>
            </w:pPr>
          </w:p>
        </w:tc>
        <w:tc>
          <w:tcPr>
            <w:tcW w:w="384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9"/>
            <w:vMerge w:val="continue"/>
          </w:tcPr>
          <w:p>
            <w:pPr>
              <w:spacing w:after="0"/>
              <w:rPr>
                <w:sz w:val="12"/>
                <w:szCs w:val="12"/>
                <w:color w:val="auto"/>
              </w:rPr>
            </w:pPr>
          </w:p>
        </w:tc>
        <w:tc>
          <w:tcPr>
            <w:tcW w:w="3840" w:type="dxa"/>
            <w:vAlign w:val="bottom"/>
            <w:gridSpan w:val="6"/>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gridSpan w:val="2"/>
            <w:vMerge w:val="restart"/>
          </w:tcPr>
          <w:p>
            <w:pPr>
              <w:ind w:left="50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CA</w:t>
            </w:r>
          </w:p>
        </w:tc>
        <w:tc>
          <w:tcPr>
            <w:tcW w:w="126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97" w:lineRule="exact"/>
              <w:rPr>
                <w:sz w:val="20"/>
                <w:szCs w:val="20"/>
                <w:color w:val="auto"/>
              </w:rPr>
            </w:pPr>
            <w:r>
              <w:rPr>
                <w:rFonts w:ascii="Arial" w:cs="Arial" w:eastAsia="Arial" w:hAnsi="Arial"/>
                <w:sz w:val="18"/>
                <w:szCs w:val="18"/>
                <w:color w:val="0000FF"/>
              </w:rPr>
              <w:t>FRANCISCO</w:t>
            </w:r>
          </w:p>
        </w:tc>
        <w:tc>
          <w:tcPr>
            <w:tcW w:w="1300" w:type="dxa"/>
            <w:vAlign w:val="bottom"/>
            <w:gridSpan w:val="4"/>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29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120" w:type="dxa"/>
            <w:vAlign w:val="bottom"/>
            <w:tcBorders>
              <w:bottom w:val="single" w:sz="8" w:color="2C2C2C"/>
            </w:tcBorders>
            <w:gridSpan w:val="9"/>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7"/>
          </w:tcPr>
          <w:p>
            <w:pPr>
              <w:jc w:val="center"/>
              <w:ind w:right="4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gridSpan w:val="3"/>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80"/>
              <w:spacing w:after="0"/>
              <w:rPr>
                <w:sz w:val="20"/>
                <w:szCs w:val="20"/>
                <w:color w:val="auto"/>
              </w:rPr>
            </w:pPr>
            <w:r>
              <w:rPr>
                <w:rFonts w:ascii="Arial" w:cs="Arial" w:eastAsia="Arial" w:hAnsi="Arial"/>
                <w:sz w:val="18"/>
                <w:szCs w:val="18"/>
                <w:color w:val="0000FF"/>
              </w:rPr>
              <w:t>07/15/2019</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5"/>
              </w:rPr>
              <w:t>16,188</w:t>
            </w:r>
            <w:r>
              <w:rPr>
                <w:rFonts w:ascii="Arial" w:cs="Arial" w:eastAsia="Arial" w:hAnsi="Arial"/>
                <w:sz w:val="22"/>
                <w:szCs w:val="22"/>
                <w:color w:val="008000"/>
                <w:w w:val="95"/>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13.6859</w:t>
            </w:r>
          </w:p>
        </w:tc>
        <w:tc>
          <w:tcPr>
            <w:tcW w:w="126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7"/>
              </w:rPr>
              <w:t>2,173,072</w:t>
            </w:r>
          </w:p>
        </w:tc>
        <w:tc>
          <w:tcPr>
            <w:tcW w:w="92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80"/>
              <w:spacing w:after="0"/>
              <w:rPr>
                <w:sz w:val="20"/>
                <w:szCs w:val="20"/>
                <w:color w:val="auto"/>
              </w:rPr>
            </w:pPr>
            <w:r>
              <w:rPr>
                <w:rFonts w:ascii="Arial" w:cs="Arial" w:eastAsia="Arial" w:hAnsi="Arial"/>
                <w:sz w:val="18"/>
                <w:szCs w:val="18"/>
                <w:color w:val="0000FF"/>
              </w:rPr>
              <w:t>07/16/2019</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3,900</w:t>
            </w:r>
            <w:r>
              <w:rPr>
                <w:rFonts w:ascii="Arial" w:cs="Arial" w:eastAsia="Arial" w:hAnsi="Arial"/>
                <w:sz w:val="22"/>
                <w:szCs w:val="22"/>
                <w:color w:val="008000"/>
                <w:vertAlign w:val="superscript"/>
              </w:rPr>
              <w:t>(4)</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13.8603</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2,176,972</w:t>
            </w:r>
            <w:r>
              <w:rPr>
                <w:rFonts w:ascii="Arial" w:cs="Arial" w:eastAsia="Arial" w:hAnsi="Arial"/>
                <w:sz w:val="22"/>
                <w:szCs w:val="22"/>
                <w:color w:val="008000"/>
                <w:w w:val="85"/>
                <w:vertAlign w:val="superscript"/>
              </w:rPr>
              <w:t>(5)</w:t>
            </w:r>
          </w:p>
        </w:tc>
        <w:tc>
          <w:tcPr>
            <w:tcW w:w="92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13,569,091</w:t>
            </w:r>
            <w:r>
              <w:rPr>
                <w:rFonts w:ascii="Arial" w:cs="Arial" w:eastAsia="Arial" w:hAnsi="Arial"/>
                <w:sz w:val="22"/>
                <w:szCs w:val="22"/>
                <w:color w:val="008000"/>
                <w:w w:val="85"/>
                <w:vertAlign w:val="superscript"/>
              </w:rPr>
              <w:t>(6)</w:t>
            </w:r>
          </w:p>
        </w:tc>
        <w:tc>
          <w:tcPr>
            <w:tcW w:w="920" w:type="dxa"/>
            <w:vAlign w:val="bottom"/>
            <w:tcBorders>
              <w:bottom w:val="single" w:sz="8" w:color="2C2C2C"/>
            </w:tcBorders>
          </w:tcPr>
          <w:p>
            <w:pPr>
              <w:ind w:left="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(7)(8)(9)(10)</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15,000</w:t>
            </w:r>
          </w:p>
        </w:tc>
        <w:tc>
          <w:tcPr>
            <w:tcW w:w="920" w:type="dxa"/>
            <w:vAlign w:val="bottom"/>
            <w:tcBorders>
              <w:bottom w:val="single" w:sz="8" w:color="2C2C2C"/>
            </w:tcBorders>
          </w:tcPr>
          <w:p>
            <w:pPr>
              <w:ind w:left="26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(11)</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5"/>
          </w:tcPr>
          <w:p>
            <w:pPr>
              <w:jc w:val="center"/>
              <w:ind w:left="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00" w:type="dxa"/>
            <w:vAlign w:val="bottom"/>
            <w:gridSpan w:val="12"/>
          </w:tcPr>
          <w:p>
            <w:pPr>
              <w:jc w:val="center"/>
              <w:ind w:left="5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4"/>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COLUMN GROUP L 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COLUMN GROUP II, LP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3026410</wp:posOffset>
            </wp:positionH>
            <wp:positionV relativeFrom="page">
              <wp:posOffset>88900</wp:posOffset>
            </wp:positionV>
            <wp:extent cx="4254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42545" cy="1051560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88900</wp:posOffset>
            </wp:positionV>
            <wp:extent cx="4254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42545" cy="1051560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COLUMN GROUP GP,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77470</wp:posOffset>
            </wp:positionV>
            <wp:extent cx="278701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pacing w:after="0" w:line="29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1700 OWENS STREET</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92710</wp:posOffset>
            </wp:positionV>
            <wp:extent cx="278701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w w:val="91"/>
              </w:rPr>
            </w:pPr>
            <w:hyperlink r:id="rId20">
              <w:r>
                <w:rPr>
                  <w:rFonts w:ascii="Arial" w:cs="Arial" w:eastAsia="Arial" w:hAnsi="Arial"/>
                  <w:sz w:val="22"/>
                  <w:szCs w:val="22"/>
                  <w:color w:val="0000EE"/>
                  <w:w w:val="91"/>
                </w:rPr>
                <w:t>Column Group Management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w w:val="98"/>
              </w:rPr>
              <w:t>1700 OWENS STREET, SUITE 500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Column Group II GP,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w w:val="98"/>
              </w:rPr>
              <w:t>1700 OWENS STREET, SUITE 500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PONOI CAPITAL,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Ponoi Management,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4">
              <w:r>
                <w:rPr>
                  <w:rFonts w:ascii="Arial" w:cs="Arial" w:eastAsia="Arial" w:hAnsi="Arial"/>
                  <w:sz w:val="22"/>
                  <w:szCs w:val="22"/>
                  <w:color w:val="0000EE"/>
                </w:rPr>
                <w:t>Ponoi Capital II,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-8689340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-8689340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-7977505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-7977505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-7454900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-7454900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-7017385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-7017385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-6305550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-6305550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-5782310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-5782310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-5344795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-5344795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-4632960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-4632960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-3972560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-3972560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-3535680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-3535680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-2823845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-2823845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-2163445</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-2163445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-1725930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-1725930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-1014095</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-1014095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-353695</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-353695</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83185</wp:posOffset>
            </wp:positionV>
            <wp:extent cx="278701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ectPr>
          <w:pgSz w:w="11900" w:h="16842" w:orient="portrait"/>
          <w:cols w:equalWidth="0" w:num="1">
            <w:col w:w="10199"/>
          </w:cols>
          <w:pgMar w:left="260" w:top="113" w:right="1440" w:bottom="0" w:gutter="0" w:footer="0" w:header="0"/>
        </w:sectPr>
      </w:pPr>
    </w:p>
    <w:p>
      <w:pPr>
        <w:spacing w:after="0" w:line="325"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42" w:orient="portrait"/>
          <w:cols w:equalWidth="0" w:num="1">
            <w:col w:w="10199"/>
          </w:cols>
          <w:pgMar w:left="260" w:top="113" w:right="1440"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5204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2924175" cy="352044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57">
        <w:r>
          <w:rPr>
            <w:rFonts w:ascii="Arial" w:cs="Arial" w:eastAsia="Arial" w:hAnsi="Arial"/>
            <w:sz w:val="22"/>
            <w:szCs w:val="22"/>
            <w:u w:val="single" w:color="auto"/>
            <w:color w:val="0000EE"/>
          </w:rPr>
          <w:t>Ponoi II Management, LLC</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60" w:type="dxa"/>
            <w:vAlign w:val="bottom"/>
          </w:tcPr>
          <w:p>
            <w:pPr>
              <w:ind w:left="1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w w:val="95"/>
              </w:rPr>
              <w:t>1700 OWENS STREET, SUITE 500</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1580" w:type="dxa"/>
            <w:vAlign w:val="bottom"/>
          </w:tcPr>
          <w:p>
            <w:pPr>
              <w:ind w:left="1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2"/>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00" w:type="dxa"/>
            <w:vAlign w:val="bottom"/>
            <w:gridSpan w:val="2"/>
          </w:tcPr>
          <w:p>
            <w:pPr>
              <w:spacing w:after="0" w:line="224" w:lineRule="exact"/>
              <w:rPr>
                <w:rFonts w:ascii="Arial" w:cs="Arial" w:eastAsia="Arial" w:hAnsi="Arial"/>
                <w:sz w:val="22"/>
                <w:szCs w:val="22"/>
                <w:color w:val="0000EE"/>
              </w:rPr>
            </w:pPr>
            <w:hyperlink r:id="rId58">
              <w:r>
                <w:rPr>
                  <w:rFonts w:ascii="Arial" w:cs="Arial" w:eastAsia="Arial" w:hAnsi="Arial"/>
                  <w:sz w:val="22"/>
                  <w:szCs w:val="22"/>
                  <w:color w:val="0000EE"/>
                </w:rPr>
                <w:t>Kutzkey Tim</w:t>
              </w:r>
            </w:hyperlink>
          </w:p>
        </w:tc>
        <w:tc>
          <w:tcPr>
            <w:tcW w:w="1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60" w:type="dxa"/>
            <w:vAlign w:val="bottom"/>
          </w:tcPr>
          <w:p>
            <w:pPr>
              <w:ind w:left="1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1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1580" w:type="dxa"/>
            <w:vAlign w:val="bottom"/>
          </w:tcPr>
          <w:p>
            <w:pPr>
              <w:ind w:left="1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8,094 shares of Common Stock held directly by Ponoi Capital, LP ("Ponoi LP") and 8,094 shares of Common Stock held directly by Ponoi Capital II, LP ("Ponoi II LP").</w:t>
      </w:r>
    </w:p>
    <w:p>
      <w:pPr>
        <w:spacing w:after="0" w:line="41" w:lineRule="exact"/>
        <w:rPr>
          <w:rFonts w:ascii="Arial" w:cs="Arial" w:eastAsia="Arial" w:hAnsi="Arial"/>
          <w:sz w:val="14"/>
          <w:szCs w:val="14"/>
          <w:color w:val="008000"/>
        </w:rPr>
      </w:pPr>
    </w:p>
    <w:p>
      <w:pPr>
        <w:ind w:left="20" w:right="8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3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1,950 shares of Common Stock held directly by Ponoi LP and 1,950 shares of Common Stock held directly by Ponoi II LP.</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1,088,486 shares of Common Stock held directly by Ponoi LP and 1,088,486 shares of Common Stock held directly by Ponoi II LP.</w:t>
      </w:r>
    </w:p>
    <w:p>
      <w:pPr>
        <w:spacing w:after="0" w:line="41" w:lineRule="exact"/>
        <w:rPr>
          <w:rFonts w:ascii="Arial" w:cs="Arial" w:eastAsia="Arial" w:hAnsi="Arial"/>
          <w:sz w:val="14"/>
          <w:szCs w:val="14"/>
          <w:color w:val="008000"/>
        </w:rPr>
      </w:pPr>
    </w:p>
    <w:p>
      <w:pPr>
        <w:ind w:left="2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and 100,000 shares of Common Stock held directly by The Column Group Management, LP ("TCGM LP").</w:t>
      </w:r>
    </w:p>
    <w:p>
      <w:pPr>
        <w:ind w:left="20" w:right="1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1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380" w:firstLine="9"/>
        <w:spacing w:after="0" w:line="305"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20" w:hanging="191"/>
        <w:spacing w:after="0"/>
        <w:tabs>
          <w:tab w:leader="none" w:pos="2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owned solely by Tim Kutzkey.</w:t>
      </w:r>
    </w:p>
    <w:p>
      <w:pPr>
        <w:spacing w:after="0" w:line="71"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07/17/2019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20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4" Type="http://schemas.openxmlformats.org/officeDocument/2006/relationships/hyperlink" Target="http://www.sec.gov/cgi-bin/browse-edgar?action=getcompany&amp;CIK=0001600420" TargetMode="External"/><Relationship Id="rId17" Type="http://schemas.openxmlformats.org/officeDocument/2006/relationships/hyperlink" Target="http://www.sec.gov/cgi-bin/browse-edgar?action=getcompany&amp;CIK=0001614627" TargetMode="External"/><Relationship Id="rId20" Type="http://schemas.openxmlformats.org/officeDocument/2006/relationships/hyperlink" Target="http://www.sec.gov/cgi-bin/browse-edgar?action=getcompany&amp;CIK=0001645340" TargetMode="External"/><Relationship Id="rId21" Type="http://schemas.openxmlformats.org/officeDocument/2006/relationships/hyperlink" Target="http://www.sec.gov/cgi-bin/browse-edgar?action=getcompany&amp;CIK=0001645333" TargetMode="External"/><Relationship Id="rId22" Type="http://schemas.openxmlformats.org/officeDocument/2006/relationships/hyperlink" Target="http://www.sec.gov/cgi-bin/browse-edgar?action=getcompany&amp;CIK=0001707230" TargetMode="External"/><Relationship Id="rId23" Type="http://schemas.openxmlformats.org/officeDocument/2006/relationships/hyperlink" Target="http://www.sec.gov/cgi-bin/browse-edgar?action=getcompany&amp;CIK=0001720702" TargetMode="External"/><Relationship Id="rId24" Type="http://schemas.openxmlformats.org/officeDocument/2006/relationships/hyperlink" Target="http://www.sec.gov/cgi-bin/browse-edgar?action=getcompany&amp;CIK=0001732601" TargetMode="External"/><Relationship Id="rId57" Type="http://schemas.openxmlformats.org/officeDocument/2006/relationships/hyperlink" Target="http://www.sec.gov/cgi-bin/browse-edgar?action=getcompany&amp;CIK=0001746488" TargetMode="External"/><Relationship Id="rId58" Type="http://schemas.openxmlformats.org/officeDocument/2006/relationships/hyperlink" Target="http://www.sec.gov/cgi-bin/browse-edgar?action=getcompany&amp;CIK=00016141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2019-12-24T06:47:02Z</dcterms:created>
  <dcterms:modified xsi:type="dcterms:W3CDTF">2019-12-24T06:47:02Z</dcterms:modified>
</cp:coreProperties>
</file>