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-226060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23495</wp:posOffset>
            </wp:positionV>
            <wp:extent cx="7049135" cy="8222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8222615"/>
                    </a:xfrm>
                    <a:prstGeom prst="rect">
                      <a:avLst/>
                    </a:prstGeom>
                    <a:noFill/>
                  </pic:spPr>
                </pic:pic>
              </a:graphicData>
            </a:graphic>
          </wp:anchor>
        </w:drawing>
      </w:r>
    </w:p>
    <w:p>
      <w:pPr>
        <w:spacing w:after="0" w:line="110" w:lineRule="exact"/>
        <w:rPr>
          <w:sz w:val="24"/>
          <w:szCs w:val="24"/>
          <w:color w:val="auto"/>
        </w:rPr>
      </w:pPr>
    </w:p>
    <w:p>
      <w:pPr>
        <w:sectPr>
          <w:pgSz w:w="11900" w:h="1689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Lieu Hsiao D</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NGM BIOPHARMACEUTICALS,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333 OYSTER POINT BOULEVARD</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SOUTH SAN</w:t>
            </w:r>
          </w:p>
        </w:tc>
        <w:tc>
          <w:tcPr>
            <w:tcW w:w="960" w:type="dxa"/>
            <w:vAlign w:val="bottom"/>
            <w:vMerge w:val="restart"/>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6"/>
                <w:szCs w:val="16"/>
                <w:color w:val="0000FF"/>
              </w:rPr>
              <w:t>94080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1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3"/>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NGM BIOPHARMACEUTICALS INC </w:t>
              </w:r>
            </w:hyperlink>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320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3840" w:type="dxa"/>
            <w:vAlign w:val="bottom"/>
            <w:gridSpan w:val="3"/>
            <w:vMerge w:val="restart"/>
          </w:tcPr>
          <w:p>
            <w:pPr>
              <w:ind w:left="60"/>
              <w:spacing w:after="0"/>
              <w:rPr>
                <w:sz w:val="20"/>
                <w:szCs w:val="20"/>
                <w:color w:val="auto"/>
              </w:rPr>
            </w:pPr>
            <w:r>
              <w:rPr>
                <w:rFonts w:ascii="Arial" w:cs="Arial" w:eastAsia="Arial" w:hAnsi="Arial"/>
                <w:sz w:val="16"/>
                <w:szCs w:val="16"/>
                <w:color w:val="0000FF"/>
              </w:rPr>
              <w:t xml:space="preserve">NGM </w:t>
            </w:r>
            <w:r>
              <w:rPr>
                <w:rFonts w:ascii="Arial" w:cs="Arial" w:eastAsia="Arial" w:hAnsi="Arial"/>
                <w:sz w:val="19"/>
                <w:szCs w:val="19"/>
                <w:color w:val="000000"/>
              </w:rPr>
              <w:t>]</w:t>
            </w: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15" w:lineRule="exact"/>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EVP, Chief Medical Officer</w:t>
            </w:r>
          </w:p>
        </w:tc>
        <w:tc>
          <w:tcPr>
            <w:tcW w:w="0" w:type="dxa"/>
            <w:vAlign w:val="bottom"/>
          </w:tcPr>
          <w:p>
            <w:pPr>
              <w:spacing w:after="0"/>
              <w:rPr>
                <w:sz w:val="1"/>
                <w:szCs w:val="1"/>
                <w:color w:val="auto"/>
              </w:rPr>
            </w:pPr>
          </w:p>
        </w:tc>
      </w:tr>
      <w:tr>
        <w:trPr>
          <w:trHeight w:val="206"/>
        </w:trPr>
        <w:tc>
          <w:tcPr>
            <w:tcW w:w="3260" w:type="dxa"/>
            <w:vAlign w:val="bottom"/>
            <w:gridSpan w:val="2"/>
          </w:tcPr>
          <w:p>
            <w:pPr>
              <w:ind w:left="60"/>
              <w:spacing w:after="0"/>
              <w:rPr>
                <w:sz w:val="20"/>
                <w:szCs w:val="20"/>
                <w:color w:val="auto"/>
              </w:rPr>
            </w:pPr>
            <w:r>
              <w:rPr>
                <w:rFonts w:ascii="Arial" w:cs="Arial" w:eastAsia="Arial" w:hAnsi="Arial"/>
                <w:sz w:val="16"/>
                <w:szCs w:val="16"/>
                <w:color w:val="0000FF"/>
              </w:rPr>
              <w:t>11/06/2023</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60"/>
        <w:spacing w:after="0" w:line="26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236" w:lineRule="exact"/>
        <w:rPr>
          <w:sz w:val="24"/>
          <w:szCs w:val="24"/>
          <w:color w:val="auto"/>
        </w:rPr>
      </w:pPr>
    </w:p>
    <w:p>
      <w:pPr>
        <w:sectPr>
          <w:pgSz w:w="11900" w:h="1689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840" w:type="dxa"/>
            <w:vAlign w:val="bottom"/>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6"/>
              </w:rPr>
              <w:t>190,000</w:t>
            </w:r>
          </w:p>
        </w:tc>
        <w:tc>
          <w:tcPr>
            <w:tcW w:w="480" w:type="dxa"/>
            <w:vAlign w:val="bottom"/>
          </w:tcPr>
          <w:p>
            <w:pPr>
              <w:spacing w:after="0"/>
              <w:rPr>
                <w:sz w:val="16"/>
                <w:szCs w:val="16"/>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03/18/2029</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190,000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190,000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4"/>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12.06</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jc w:val="center"/>
              <w:ind w:right="19"/>
              <w:spacing w:after="0"/>
              <w:rPr>
                <w:sz w:val="20"/>
                <w:szCs w:val="20"/>
                <w:color w:val="auto"/>
              </w:rPr>
            </w:pPr>
            <w:r>
              <w:rPr>
                <w:rFonts w:ascii="Arial" w:cs="Arial" w:eastAsia="Arial" w:hAnsi="Arial"/>
                <w:sz w:val="12"/>
                <w:szCs w:val="12"/>
                <w:color w:val="0000FF"/>
                <w:w w:val="92"/>
              </w:rPr>
              <w:t>190,000</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03/18/2029</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190,000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4"/>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25,000</w:t>
            </w:r>
          </w:p>
        </w:tc>
        <w:tc>
          <w:tcPr>
            <w:tcW w:w="480" w:type="dxa"/>
            <w:vAlign w:val="bottom"/>
          </w:tcPr>
          <w:p>
            <w:pPr>
              <w:spacing w:after="0"/>
              <w:rPr>
                <w:sz w:val="11"/>
                <w:szCs w:val="11"/>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0000FF"/>
                <w:w w:val="99"/>
              </w:rPr>
              <w:t>02/03/2030</w:t>
            </w:r>
          </w:p>
        </w:tc>
        <w:tc>
          <w:tcPr>
            <w:tcW w:w="660" w:type="dxa"/>
            <w:vAlign w:val="bottom"/>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25,000</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2"/>
              </w:rPr>
              <w:t>25,000</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4"/>
              <w:spacing w:after="0" w:line="137" w:lineRule="exact"/>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16.47</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color w:val="0000FF"/>
                <w:w w:val="92"/>
              </w:rPr>
              <w:t>25,000</w:t>
            </w: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0000FF"/>
                <w:w w:val="99"/>
              </w:rPr>
              <w:t>02/03/2030</w:t>
            </w:r>
          </w:p>
        </w:tc>
        <w:tc>
          <w:tcPr>
            <w:tcW w:w="660" w:type="dxa"/>
            <w:vAlign w:val="bottom"/>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25,000</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4"/>
              <w:spacing w:after="0" w:line="137" w:lineRule="exact"/>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6"/>
              </w:rPr>
              <w:t>100,000</w:t>
            </w:r>
          </w:p>
        </w:tc>
        <w:tc>
          <w:tcPr>
            <w:tcW w:w="480" w:type="dxa"/>
            <w:vAlign w:val="bottom"/>
          </w:tcPr>
          <w:p>
            <w:pPr>
              <w:spacing w:after="0"/>
              <w:rPr>
                <w:sz w:val="16"/>
                <w:szCs w:val="16"/>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(4)</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03/16/2031</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100,000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4"/>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31.93</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jc w:val="center"/>
              <w:ind w:right="19"/>
              <w:spacing w:after="0"/>
              <w:rPr>
                <w:sz w:val="20"/>
                <w:szCs w:val="20"/>
                <w:color w:val="auto"/>
              </w:rPr>
            </w:pPr>
            <w:r>
              <w:rPr>
                <w:rFonts w:ascii="Arial" w:cs="Arial" w:eastAsia="Arial" w:hAnsi="Arial"/>
                <w:sz w:val="12"/>
                <w:szCs w:val="12"/>
                <w:color w:val="0000FF"/>
                <w:w w:val="92"/>
              </w:rPr>
              <w:t>100,000</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(4)</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03/16/2031</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4"/>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6"/>
              </w:rPr>
              <w:t>150,000</w:t>
            </w:r>
          </w:p>
        </w:tc>
        <w:tc>
          <w:tcPr>
            <w:tcW w:w="480" w:type="dxa"/>
            <w:vAlign w:val="bottom"/>
          </w:tcPr>
          <w:p>
            <w:pPr>
              <w:spacing w:after="0"/>
              <w:rPr>
                <w:sz w:val="16"/>
                <w:szCs w:val="16"/>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(5)</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03/02/2032</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150,000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150,000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4"/>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15.2</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jc w:val="center"/>
              <w:ind w:right="19"/>
              <w:spacing w:after="0"/>
              <w:rPr>
                <w:sz w:val="20"/>
                <w:szCs w:val="20"/>
                <w:color w:val="auto"/>
              </w:rPr>
            </w:pPr>
            <w:r>
              <w:rPr>
                <w:rFonts w:ascii="Arial" w:cs="Arial" w:eastAsia="Arial" w:hAnsi="Arial"/>
                <w:sz w:val="12"/>
                <w:szCs w:val="12"/>
                <w:color w:val="0000FF"/>
                <w:w w:val="92"/>
              </w:rPr>
              <w:t>150,000</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(5)</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03/02/2032</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150,000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4"/>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6"/>
              </w:rPr>
              <w:t>150,000</w:t>
            </w:r>
          </w:p>
        </w:tc>
        <w:tc>
          <w:tcPr>
            <w:tcW w:w="480" w:type="dxa"/>
            <w:vAlign w:val="bottom"/>
          </w:tcPr>
          <w:p>
            <w:pPr>
              <w:spacing w:after="0"/>
              <w:rPr>
                <w:sz w:val="16"/>
                <w:szCs w:val="16"/>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(6)</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11/03/2032</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150,000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150,000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4"/>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5.36</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jc w:val="center"/>
              <w:ind w:right="19"/>
              <w:spacing w:after="0"/>
              <w:rPr>
                <w:sz w:val="20"/>
                <w:szCs w:val="20"/>
                <w:color w:val="auto"/>
              </w:rPr>
            </w:pPr>
            <w:r>
              <w:rPr>
                <w:rFonts w:ascii="Arial" w:cs="Arial" w:eastAsia="Arial" w:hAnsi="Arial"/>
                <w:sz w:val="12"/>
                <w:szCs w:val="12"/>
                <w:color w:val="0000FF"/>
                <w:w w:val="92"/>
              </w:rPr>
              <w:t>150,000</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(6)</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11/03/2032</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150,000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66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center"/>
              <w:ind w:right="4"/>
              <w:spacing w:after="0" w:line="89" w:lineRule="exact"/>
              <w:rPr>
                <w:sz w:val="20"/>
                <w:szCs w:val="20"/>
                <w:color w:val="auto"/>
              </w:rPr>
            </w:pPr>
            <w:r>
              <w:rPr>
                <w:rFonts w:ascii="Arial" w:cs="Arial" w:eastAsia="Arial" w:hAnsi="Arial"/>
                <w:sz w:val="10"/>
                <w:szCs w:val="10"/>
                <w:color w:val="0000FF"/>
              </w:rPr>
              <w:t>Stock</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4"/>
          <w:szCs w:val="24"/>
          <w:color w:val="auto"/>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Effective November 6, 2023, the Compensation Committee of the Board of Directors of NGM Biopharmaceuticals, Inc. (the "Company") approved a stock option repricing which resulted in, for purposes of Section</w:t>
      </w:r>
    </w:p>
    <w:p>
      <w:pPr>
        <w:spacing w:after="0" w:line="20" w:lineRule="exact"/>
        <w:rPr>
          <w:rFonts w:ascii="Arial" w:cs="Arial" w:eastAsia="Arial" w:hAnsi="Arial"/>
          <w:sz w:val="11"/>
          <w:szCs w:val="11"/>
          <w:color w:val="008000"/>
        </w:rPr>
      </w:pPr>
    </w:p>
    <w:p>
      <w:pPr>
        <w:ind w:left="40" w:right="300" w:hanging="3"/>
        <w:spacing w:after="0" w:line="245" w:lineRule="auto"/>
        <w:tabs>
          <w:tab w:leader="none" w:pos="19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of the Exchange Act, the cancellation of a previously-granted stock option in exchange for a new stock option having a lower exercise price of $0.84 per share, which is the closing price of the Company's common stock on November 6, 2023. The reduced exercise price is subject to the relevant retention period and other terms outlined in the applicable stock option repricing notice. All of the other terms of the stock option remained unchanged.</w:t>
      </w:r>
    </w:p>
    <w:p>
      <w:pPr>
        <w:spacing w:after="0" w:line="27" w:lineRule="exact"/>
        <w:rPr>
          <w:rFonts w:ascii="Arial" w:cs="Arial" w:eastAsia="Arial" w:hAnsi="Arial"/>
          <w:sz w:val="12"/>
          <w:szCs w:val="12"/>
          <w:color w:val="008000"/>
        </w:rPr>
      </w:pPr>
    </w:p>
    <w:p>
      <w:pPr>
        <w:ind w:left="160" w:hanging="12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four-year period commencing January 1, 2020, with 1/48th of the shares vesting on a monthly basis.</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four-year period commencing January 1, 2021, with 1/48th of the shares vesting on a monthly basis.</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four-year period commencing January 1, 2022, with 1/48th of the shares vesting on a monthly basis.</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two-year period commencing November 4, 2022, with 1/2 of the shares vesting on an annual basis.</w:t>
      </w:r>
    </w:p>
    <w:p>
      <w:pPr>
        <w:sectPr>
          <w:pgSz w:w="11900" w:h="16898" w:orient="portrait"/>
          <w:cols w:equalWidth="0" w:num="1">
            <w:col w:w="11080"/>
          </w:cols>
          <w:pgMar w:left="460" w:top="220" w:right="359" w:bottom="0"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98" w:orient="portrait"/>
          <w:cols w:equalWidth="0" w:num="1">
            <w:col w:w="11080"/>
          </w:cols>
          <w:pgMar w:left="460" w:top="220" w:right="359" w:bottom="0" w:gutter="0" w:footer="0" w:header="0"/>
          <w:type w:val="continuous"/>
        </w:sectPr>
      </w:pPr>
    </w:p>
    <w:bookmarkStart w:id="1" w:name="page2"/>
    <w:bookmarkEnd w:id="1"/>
    <w:tbl>
      <w:tblPr>
        <w:tblLayout w:type="fixed"/>
        <w:tblInd w:w="6563"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Valerie Pierce, Attorney-in-</w:t>
            </w:r>
          </w:p>
        </w:tc>
        <w:tc>
          <w:tcPr>
            <w:tcW w:w="22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11/08/2023</w:t>
            </w:r>
          </w:p>
        </w:tc>
        <w:tc>
          <w:tcPr>
            <w:tcW w:w="0" w:type="dxa"/>
            <w:vAlign w:val="bottom"/>
          </w:tcPr>
          <w:p>
            <w:pPr>
              <w:spacing w:after="0"/>
              <w:rPr>
                <w:sz w:val="1"/>
                <w:szCs w:val="1"/>
                <w:color w:val="auto"/>
              </w:rPr>
            </w:pPr>
          </w:p>
        </w:tc>
      </w:tr>
      <w:tr>
        <w:trPr>
          <w:trHeight w:val="84"/>
        </w:trPr>
        <w:tc>
          <w:tcPr>
            <w:tcW w:w="240" w:type="dxa"/>
            <w:vAlign w:val="bottom"/>
            <w:vMerge w:val="restart"/>
          </w:tcPr>
          <w:p>
            <w:pPr>
              <w:spacing w:after="0" w:line="179" w:lineRule="exact"/>
              <w:rPr>
                <w:sz w:val="20"/>
                <w:szCs w:val="20"/>
                <w:color w:val="auto"/>
              </w:rPr>
            </w:pPr>
            <w:r>
              <w:rPr>
                <w:rFonts w:ascii="Arial" w:cs="Arial" w:eastAsia="Arial" w:hAnsi="Arial"/>
                <w:sz w:val="16"/>
                <w:szCs w:val="16"/>
                <w:color w:val="0000FF"/>
                <w:w w:val="85"/>
              </w:rPr>
              <w:t>fact</w:t>
            </w:r>
          </w:p>
        </w:tc>
        <w:tc>
          <w:tcPr>
            <w:tcW w:w="196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2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8482"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2023-11-08T17:11:51Z</dcterms:created>
  <dcterms:modified xsi:type="dcterms:W3CDTF">2023-11-08T17:11:51Z</dcterms:modified>
</cp:coreProperties>
</file>