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1"/>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1"/>
            <w:vMerge w:val="continue"/>
          </w:tcPr>
          <w:p>
            <w:pPr>
              <w:spacing w:after="0"/>
              <w:rPr>
                <w:sz w:val="12"/>
                <w:szCs w:val="12"/>
                <w:color w:val="auto"/>
              </w:rPr>
            </w:pPr>
          </w:p>
        </w:tc>
        <w:tc>
          <w:tcPr>
            <w:tcW w:w="3640" w:type="dxa"/>
            <w:vAlign w:val="bottom"/>
            <w:gridSpan w:val="10"/>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12/12/2022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40" w:type="dxa"/>
            <w:vAlign w:val="bottom"/>
            <w:vMerge w:val="restart"/>
          </w:tcPr>
          <w:p>
            <w:pPr>
              <w:ind w:left="260"/>
              <w:spacing w:after="0"/>
              <w:rPr>
                <w:sz w:val="20"/>
                <w:szCs w:val="20"/>
                <w:color w:val="auto"/>
              </w:rPr>
            </w:pPr>
            <w:r>
              <w:rPr>
                <w:rFonts w:ascii="Arial" w:cs="Arial" w:eastAsia="Arial" w:hAnsi="Arial"/>
                <w:sz w:val="17"/>
                <w:szCs w:val="17"/>
                <w:color w:val="0000FF"/>
              </w:rPr>
              <w:t>300</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4.9767</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380,472</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260" w:type="dxa"/>
            <w:vAlign w:val="bottom"/>
            <w:gridSpan w:val="2"/>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Kutzkey Tim</w:t>
              </w:r>
            </w:hyperlink>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Ponoi Capital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II Management,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PONOI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-8609330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-8609330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-7907020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-7907020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-7255510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-7255510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-6688455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-6688455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-5986145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-5986145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-5334635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-5334635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-4767580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-4767580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-4065270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-4065270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-3413760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-3413760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-2846705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-2144395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-1492885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-1492885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spacing w:after="0" w:line="7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8635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63536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53">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w w:val="93"/>
              </w:rPr>
            </w:pPr>
            <w:hyperlink r:id="rId55">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56">
              <w:r>
                <w:rPr>
                  <w:rFonts w:ascii="Arial" w:cs="Arial" w:eastAsia="Arial" w:hAnsi="Arial"/>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$4.97 to $4.98,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left="20" w:right="40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20" w:right="6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w:t>
      </w:r>
    </w:p>
    <w:p>
      <w:pPr>
        <w:sectPr>
          <w:pgSz w:w="11900" w:h="16916" w:orient="portrait"/>
          <w:cols w:equalWidth="0" w:num="1">
            <w:col w:w="10820"/>
          </w:cols>
          <w:pgMar w:left="480" w:top="131" w:right="599" w:bottom="0" w:gutter="0" w:footer="0" w:header="0"/>
        </w:sectPr>
      </w:pPr>
    </w:p>
    <w:bookmarkStart w:id="3" w:name="page4"/>
    <w:bookmarkEnd w:id="3"/>
    <w:p>
      <w:pPr>
        <w:ind w:right="160"/>
        <w:spacing w:after="0" w:line="250" w:lineRule="auto"/>
        <w:rPr>
          <w:sz w:val="20"/>
          <w:szCs w:val="20"/>
          <w:color w:val="auto"/>
        </w:rPr>
      </w:pPr>
      <w:r>
        <w:rPr>
          <w:rFonts w:ascii="Arial" w:cs="Arial" w:eastAsia="Arial" w:hAnsi="Arial"/>
          <w:sz w:val="13"/>
          <w:szCs w:val="13"/>
          <w:color w:val="008000"/>
        </w:rPr>
        <w:t>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8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8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245"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6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3.</w:t>
      </w:r>
    </w:p>
    <w:p>
      <w:pPr>
        <w:sectPr>
          <w:pgSz w:w="11900" w:h="16838" w:orient="portrait"/>
          <w:cols w:equalWidth="0" w:num="1">
            <w:col w:w="10880"/>
          </w:cols>
          <w:pgMar w:left="500" w:top="131" w:right="51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40"/>
          </w:cols>
          <w:pgMar w:left="500" w:top="131"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06074" TargetMode="External"/><Relationship Id="rId20" Type="http://schemas.openxmlformats.org/officeDocument/2006/relationships/hyperlink" Target="http://www.sec.gov/cgi-bin/browse-edgar?action=getcompany&amp;CIK=0001614186" TargetMode="External"/><Relationship Id="rId21" Type="http://schemas.openxmlformats.org/officeDocument/2006/relationships/hyperlink" Target="http://www.sec.gov/cgi-bin/browse-edgar?action=getcompany&amp;CIK=0001732601" TargetMode="External"/><Relationship Id="rId22" Type="http://schemas.openxmlformats.org/officeDocument/2006/relationships/hyperlink" Target="http://www.sec.gov/cgi-bin/browse-edgar?action=getcompany&amp;CIK=0001746488" TargetMode="External"/><Relationship Id="rId23" Type="http://schemas.openxmlformats.org/officeDocument/2006/relationships/hyperlink" Target="http://www.sec.gov/cgi-bin/browse-edgar?action=getcompany&amp;CIK=0001707230" TargetMode="External"/><Relationship Id="rId53" Type="http://schemas.openxmlformats.org/officeDocument/2006/relationships/hyperlink" Target="http://www.sec.gov/cgi-bin/browse-edgar?action=getcompany&amp;CIK=0001720702" TargetMode="External"/><Relationship Id="rId54" Type="http://schemas.openxmlformats.org/officeDocument/2006/relationships/hyperlink" Target="http://www.sec.gov/cgi-bin/browse-edgar?action=getcompany&amp;CIK=0001600420" TargetMode="External"/><Relationship Id="rId55" Type="http://schemas.openxmlformats.org/officeDocument/2006/relationships/hyperlink" Target="http://www.sec.gov/cgi-bin/browse-edgar?action=getcompany&amp;CIK=0001645340" TargetMode="External"/><Relationship Id="rId56"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2022-12-14T15:29:41Z</dcterms:created>
  <dcterms:modified xsi:type="dcterms:W3CDTF">2022-12-14T15:29:41Z</dcterms:modified>
</cp:coreProperties>
</file>