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333 Oyster Point Boulevard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1,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Sasha Parikh</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Jim Rosenberg</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Dorrie Yale</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Erin Jaskot</w:t>
      </w:r>
    </w:p>
    <w:p>
      <w:pPr>
        <w:spacing w:after="0" w:line="234"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NGM Biopharmaceuticals,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 as amended (File No. 333-227608)</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Request for Acceleration of Effective Date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Pursuant to Rule 461 of the General Rules and Regulations under the Securities Act of 1933, as amended, NGM Biopharmaceuticals, Inc. (the</w:t>
      </w:r>
    </w:p>
    <w:p>
      <w:pPr>
        <w:spacing w:after="0" w:line="35" w:lineRule="exact"/>
        <w:rPr>
          <w:sz w:val="24"/>
          <w:szCs w:val="24"/>
          <w:color w:val="auto"/>
        </w:rPr>
      </w:pPr>
    </w:p>
    <w:p>
      <w:pPr>
        <w:ind w:right="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that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accelerate the effective date of the above-referenced Registration Statement on Form S-1 (as amended to date,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 declare the Registration Statement effective as of 4:00 p.m. Eastern time, on April 3, 2019, or as soon thereafter as possible, or at such other time as the Registrant may request by telephone to the Staff. The Registrant hereby authorizes each of Kenneth Guernsey, Michael Tenta and Carlton Fleming of Cooley LLP, counsel to the Registrant, to make such request on its behalf.</w:t>
      </w:r>
    </w:p>
    <w:p>
      <w:pPr>
        <w:spacing w:after="0" w:line="19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Carlton Fleming of Cooley LLP at (650) 843-5865 or, in his absence, Michael Tenta of Cooley LLP at (650) 843-5636.</w:t>
      </w:r>
    </w:p>
    <w:p>
      <w:pPr>
        <w:spacing w:after="0" w:line="170"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Under separate cover, you will receive today a letter from the managing underwriters of the proposed offering joining in the Company’s request for acceleration of the effectiveness of the Registration Statement.</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00"/>
          </w:cols>
          <w:pgMar w:left="440" w:top="233" w:right="45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NGM Biopharmaceuticals,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795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David J. Woodhouse, Ph.D.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Executive Officer, Acting Chief Financial</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Officer and Director</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[Signature Page to Acceleration Request]</w:t>
      </w:r>
    </w:p>
    <w:sectPr>
      <w:pgSz w:w="11900" w:h="16838" w:orient="portrait"/>
      <w:cols w:equalWidth="0" w:num="1">
        <w:col w:w="9560"/>
      </w:cols>
      <w:pgMar w:left="1440" w:top="27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2019-12-21T01:11:23Z</dcterms:created>
  <dcterms:modified xsi:type="dcterms:W3CDTF">2019-12-21T01:11:23Z</dcterms:modified>
</cp:coreProperties>
</file>