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874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8743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Trombley Aetna Wun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80" w:type="dxa"/>
            <w:vAlign w:val="bottom"/>
            <w:tcBorders>
              <w:top w:val="single" w:sz="8" w:color="0000EE"/>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04/03/2019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NGM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4"/>
                <w:szCs w:val="14"/>
                <w:color w:val="auto"/>
              </w:rPr>
              <w:t>(Last)</w:t>
            </w:r>
          </w:p>
        </w:tc>
        <w:tc>
          <w:tcPr>
            <w:tcW w:w="760" w:type="dxa"/>
            <w:vAlign w:val="bottom"/>
          </w:tcPr>
          <w:p>
            <w:pPr>
              <w:ind w:left="6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333 OYSTER POINT BOULEVARD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w w:val="97"/>
              </w:rPr>
              <w:t>SOUTH SAN</w:t>
            </w:r>
          </w:p>
        </w:tc>
        <w:tc>
          <w:tcPr>
            <w:tcW w:w="760" w:type="dxa"/>
            <w:vAlign w:val="bottom"/>
            <w:vMerge w:val="restart"/>
          </w:tcPr>
          <w:p>
            <w:pPr>
              <w:ind w:left="60"/>
              <w:spacing w:after="0"/>
              <w:rPr>
                <w:sz w:val="20"/>
                <w:szCs w:val="20"/>
                <w:color w:val="auto"/>
              </w:rPr>
            </w:pPr>
            <w:r>
              <w:rPr>
                <w:rFonts w:ascii="Arial" w:cs="Arial" w:eastAsia="Arial" w:hAnsi="Arial"/>
                <w:sz w:val="18"/>
                <w:szCs w:val="18"/>
                <w:color w:val="0000FF"/>
              </w:rPr>
              <w:t>CA</w:t>
            </w:r>
          </w:p>
        </w:tc>
        <w:tc>
          <w:tcPr>
            <w:tcW w:w="1420" w:type="dxa"/>
            <w:vAlign w:val="bottom"/>
            <w:vMerge w:val="restart"/>
          </w:tcPr>
          <w:p>
            <w:pPr>
              <w:ind w:left="38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w w:val="96"/>
              </w:rPr>
              <w:t>FRANCISCO</w:t>
            </w:r>
          </w:p>
        </w:tc>
        <w:tc>
          <w:tcPr>
            <w:tcW w:w="76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06"/>
        <w:spacing w:after="0"/>
        <w:rPr>
          <w:sz w:val="20"/>
          <w:szCs w:val="20"/>
          <w:color w:val="auto"/>
        </w:rPr>
      </w:pPr>
      <w:r>
        <w:rPr>
          <w:rFonts w:ascii="Arial" w:cs="Arial" w:eastAsia="Arial" w:hAnsi="Arial"/>
          <w:sz w:val="18"/>
          <w:szCs w:val="18"/>
          <w:color w:val="0000FF"/>
        </w:rPr>
        <w:t>President &amp; COO</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4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vMerge w:val="continue"/>
          </w:tcPr>
          <w:p>
            <w:pPr>
              <w:spacing w:after="0"/>
              <w:rPr>
                <w:sz w:val="15"/>
                <w:szCs w:val="15"/>
                <w:color w:val="auto"/>
              </w:rPr>
            </w:pPr>
          </w:p>
        </w:tc>
        <w:tc>
          <w:tcPr>
            <w:tcW w:w="104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4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jc w:val="right"/>
              <w:ind w:right="300"/>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09/13/2021</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jc w:val="center"/>
              <w:ind w:left="137"/>
              <w:spacing w:after="0"/>
              <w:rPr>
                <w:sz w:val="20"/>
                <w:szCs w:val="20"/>
                <w:color w:val="auto"/>
              </w:rPr>
            </w:pPr>
            <w:r>
              <w:rPr>
                <w:rFonts w:ascii="Arial" w:cs="Arial" w:eastAsia="Arial" w:hAnsi="Arial"/>
                <w:sz w:val="18"/>
                <w:szCs w:val="18"/>
                <w:color w:val="0000FF"/>
                <w:w w:val="84"/>
              </w:rPr>
              <w:t>125,000</w:t>
            </w:r>
            <w:r>
              <w:rPr>
                <w:rFonts w:ascii="Arial" w:cs="Arial" w:eastAsia="Arial" w:hAnsi="Arial"/>
                <w:sz w:val="22"/>
                <w:szCs w:val="22"/>
                <w:color w:val="008000"/>
                <w:w w:val="84"/>
                <w:vertAlign w:val="superscript"/>
              </w:rPr>
              <w:t>(2)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1.02</w:t>
            </w:r>
            <w:r>
              <w:rPr>
                <w:rFonts w:ascii="Arial" w:cs="Arial" w:eastAsia="Arial" w:hAnsi="Arial"/>
                <w:sz w:val="22"/>
                <w:szCs w:val="22"/>
                <w:color w:val="008000"/>
                <w:w w:val="79"/>
                <w:vertAlign w:val="superscript"/>
              </w:rPr>
              <w:t>(2)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jc w:val="right"/>
              <w:ind w:right="300"/>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01/23/2023</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jc w:val="center"/>
              <w:ind w:left="137"/>
              <w:spacing w:after="0"/>
              <w:rPr>
                <w:sz w:val="20"/>
                <w:szCs w:val="20"/>
                <w:color w:val="auto"/>
              </w:rPr>
            </w:pPr>
            <w:r>
              <w:rPr>
                <w:rFonts w:ascii="Arial" w:cs="Arial" w:eastAsia="Arial" w:hAnsi="Arial"/>
                <w:sz w:val="18"/>
                <w:szCs w:val="18"/>
                <w:color w:val="0000FF"/>
                <w:w w:val="84"/>
              </w:rPr>
              <w:t>62,500</w:t>
            </w:r>
            <w:r>
              <w:rPr>
                <w:rFonts w:ascii="Arial" w:cs="Arial" w:eastAsia="Arial" w:hAnsi="Arial"/>
                <w:sz w:val="22"/>
                <w:szCs w:val="22"/>
                <w:color w:val="008000"/>
                <w:w w:val="84"/>
                <w:vertAlign w:val="superscript"/>
              </w:rPr>
              <w:t>(2)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1.44</w:t>
            </w:r>
            <w:r>
              <w:rPr>
                <w:rFonts w:ascii="Arial" w:cs="Arial" w:eastAsia="Arial" w:hAnsi="Arial"/>
                <w:sz w:val="22"/>
                <w:szCs w:val="22"/>
                <w:color w:val="008000"/>
                <w:w w:val="79"/>
                <w:vertAlign w:val="superscript"/>
              </w:rPr>
              <w:t>(2)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jc w:val="right"/>
              <w:ind w:right="300"/>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01/23/2024</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jc w:val="center"/>
              <w:ind w:left="137"/>
              <w:spacing w:after="0"/>
              <w:rPr>
                <w:sz w:val="20"/>
                <w:szCs w:val="20"/>
                <w:color w:val="auto"/>
              </w:rPr>
            </w:pPr>
            <w:r>
              <w:rPr>
                <w:rFonts w:ascii="Arial" w:cs="Arial" w:eastAsia="Arial" w:hAnsi="Arial"/>
                <w:sz w:val="18"/>
                <w:szCs w:val="18"/>
                <w:color w:val="0000FF"/>
                <w:w w:val="84"/>
              </w:rPr>
              <w:t>62,500</w:t>
            </w:r>
            <w:r>
              <w:rPr>
                <w:rFonts w:ascii="Arial" w:cs="Arial" w:eastAsia="Arial" w:hAnsi="Arial"/>
                <w:sz w:val="22"/>
                <w:szCs w:val="22"/>
                <w:color w:val="008000"/>
                <w:w w:val="84"/>
                <w:vertAlign w:val="superscript"/>
              </w:rPr>
              <w:t>(2)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2.16</w:t>
            </w:r>
            <w:r>
              <w:rPr>
                <w:rFonts w:ascii="Arial" w:cs="Arial" w:eastAsia="Arial" w:hAnsi="Arial"/>
                <w:sz w:val="22"/>
                <w:szCs w:val="22"/>
                <w:color w:val="008000"/>
                <w:w w:val="79"/>
                <w:vertAlign w:val="superscript"/>
              </w:rPr>
              <w:t>(2)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jc w:val="right"/>
              <w:ind w:right="300"/>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01/30/2025</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jc w:val="center"/>
              <w:ind w:left="137"/>
              <w:spacing w:after="0"/>
              <w:rPr>
                <w:sz w:val="20"/>
                <w:szCs w:val="20"/>
                <w:color w:val="auto"/>
              </w:rPr>
            </w:pPr>
            <w:r>
              <w:rPr>
                <w:rFonts w:ascii="Arial" w:cs="Arial" w:eastAsia="Arial" w:hAnsi="Arial"/>
                <w:sz w:val="18"/>
                <w:szCs w:val="18"/>
                <w:color w:val="0000FF"/>
                <w:w w:val="84"/>
              </w:rPr>
              <w:t>75,000</w:t>
            </w:r>
            <w:r>
              <w:rPr>
                <w:rFonts w:ascii="Arial" w:cs="Arial" w:eastAsia="Arial" w:hAnsi="Arial"/>
                <w:sz w:val="22"/>
                <w:szCs w:val="22"/>
                <w:color w:val="008000"/>
                <w:w w:val="84"/>
                <w:vertAlign w:val="superscript"/>
              </w:rPr>
              <w:t>(2)</w:t>
            </w:r>
          </w:p>
        </w:tc>
        <w:tc>
          <w:tcPr>
            <w:tcW w:w="880" w:type="dxa"/>
            <w:vAlign w:val="bottom"/>
            <w:tcBorders>
              <w:bottom w:val="single" w:sz="8" w:color="2C2C2C"/>
            </w:tcBorders>
          </w:tcPr>
          <w:p>
            <w:pPr>
              <w:jc w:val="center"/>
              <w:spacing w:after="0" w:line="324" w:lineRule="exact"/>
              <w:rPr>
                <w:sz w:val="20"/>
                <w:szCs w:val="20"/>
                <w:color w:val="auto"/>
              </w:rPr>
            </w:pPr>
            <w:r>
              <w:rPr>
                <w:rFonts w:ascii="Arial" w:cs="Arial" w:eastAsia="Arial" w:hAnsi="Arial"/>
                <w:sz w:val="35"/>
                <w:szCs w:val="35"/>
                <w:color w:val="0000FF"/>
                <w:w w:val="83"/>
                <w:vertAlign w:val="subscript"/>
              </w:rPr>
              <w:t>4</w:t>
            </w:r>
            <w:r>
              <w:rPr>
                <w:rFonts w:ascii="Arial" w:cs="Arial" w:eastAsia="Arial" w:hAnsi="Arial"/>
                <w:sz w:val="11"/>
                <w:szCs w:val="11"/>
                <w:color w:val="008000"/>
                <w:w w:val="83"/>
              </w:rPr>
              <w:t>(2)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jc w:val="right"/>
              <w:ind w:right="300"/>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06/15/2025</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jc w:val="center"/>
              <w:ind w:left="137"/>
              <w:spacing w:after="0"/>
              <w:rPr>
                <w:sz w:val="20"/>
                <w:szCs w:val="20"/>
                <w:color w:val="auto"/>
              </w:rPr>
            </w:pPr>
            <w:r>
              <w:rPr>
                <w:rFonts w:ascii="Arial" w:cs="Arial" w:eastAsia="Arial" w:hAnsi="Arial"/>
                <w:sz w:val="18"/>
                <w:szCs w:val="18"/>
                <w:color w:val="0000FF"/>
                <w:w w:val="84"/>
              </w:rPr>
              <w:t>50,000</w:t>
            </w:r>
            <w:r>
              <w:rPr>
                <w:rFonts w:ascii="Arial" w:cs="Arial" w:eastAsia="Arial" w:hAnsi="Arial"/>
                <w:sz w:val="22"/>
                <w:szCs w:val="22"/>
                <w:color w:val="008000"/>
                <w:w w:val="84"/>
                <w:vertAlign w:val="superscript"/>
              </w:rPr>
              <w:t>(2)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7.64</w:t>
            </w:r>
            <w:r>
              <w:rPr>
                <w:rFonts w:ascii="Arial" w:cs="Arial" w:eastAsia="Arial" w:hAnsi="Arial"/>
                <w:sz w:val="22"/>
                <w:szCs w:val="22"/>
                <w:color w:val="008000"/>
                <w:w w:val="79"/>
                <w:vertAlign w:val="superscript"/>
              </w:rPr>
              <w:t>(2)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jc w:val="right"/>
              <w:ind w:right="300"/>
              <w:spacing w:after="0"/>
              <w:rPr>
                <w:sz w:val="20"/>
                <w:szCs w:val="20"/>
                <w:color w:val="auto"/>
              </w:rPr>
            </w:pPr>
            <w:r>
              <w:rPr>
                <w:rFonts w:ascii="Arial" w:cs="Arial" w:eastAsia="Arial" w:hAnsi="Arial"/>
                <w:sz w:val="11"/>
                <w:szCs w:val="11"/>
                <w:color w:val="008000"/>
              </w:rPr>
              <w:t>(4)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01/26/2026</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jc w:val="center"/>
              <w:ind w:left="137"/>
              <w:spacing w:after="0"/>
              <w:rPr>
                <w:sz w:val="20"/>
                <w:szCs w:val="20"/>
                <w:color w:val="auto"/>
              </w:rPr>
            </w:pPr>
            <w:r>
              <w:rPr>
                <w:rFonts w:ascii="Arial" w:cs="Arial" w:eastAsia="Arial" w:hAnsi="Arial"/>
                <w:sz w:val="18"/>
                <w:szCs w:val="18"/>
                <w:color w:val="0000FF"/>
                <w:w w:val="84"/>
              </w:rPr>
              <w:t>50,000</w:t>
            </w:r>
            <w:r>
              <w:rPr>
                <w:rFonts w:ascii="Arial" w:cs="Arial" w:eastAsia="Arial" w:hAnsi="Arial"/>
                <w:sz w:val="22"/>
                <w:szCs w:val="22"/>
                <w:color w:val="008000"/>
                <w:w w:val="84"/>
                <w:vertAlign w:val="superscript"/>
              </w:rPr>
              <w:t>(2)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7.64</w:t>
            </w:r>
            <w:r>
              <w:rPr>
                <w:rFonts w:ascii="Arial" w:cs="Arial" w:eastAsia="Arial" w:hAnsi="Arial"/>
                <w:sz w:val="22"/>
                <w:szCs w:val="22"/>
                <w:color w:val="008000"/>
                <w:w w:val="79"/>
                <w:vertAlign w:val="superscript"/>
              </w:rPr>
              <w:t>(2)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jc w:val="right"/>
              <w:ind w:right="300"/>
              <w:spacing w:after="0"/>
              <w:rPr>
                <w:sz w:val="20"/>
                <w:szCs w:val="20"/>
                <w:color w:val="auto"/>
              </w:rPr>
            </w:pPr>
            <w:r>
              <w:rPr>
                <w:rFonts w:ascii="Arial" w:cs="Arial" w:eastAsia="Arial" w:hAnsi="Arial"/>
                <w:sz w:val="11"/>
                <w:szCs w:val="11"/>
                <w:color w:val="008000"/>
              </w:rPr>
              <w:t>(5)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01/19/2027</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jc w:val="center"/>
              <w:ind w:left="137"/>
              <w:spacing w:after="0"/>
              <w:rPr>
                <w:sz w:val="20"/>
                <w:szCs w:val="20"/>
                <w:color w:val="auto"/>
              </w:rPr>
            </w:pPr>
            <w:r>
              <w:rPr>
                <w:rFonts w:ascii="Arial" w:cs="Arial" w:eastAsia="Arial" w:hAnsi="Arial"/>
                <w:sz w:val="18"/>
                <w:szCs w:val="18"/>
                <w:color w:val="0000FF"/>
                <w:w w:val="84"/>
              </w:rPr>
              <w:t>70,000</w:t>
            </w:r>
            <w:r>
              <w:rPr>
                <w:rFonts w:ascii="Arial" w:cs="Arial" w:eastAsia="Arial" w:hAnsi="Arial"/>
                <w:sz w:val="22"/>
                <w:szCs w:val="22"/>
                <w:color w:val="008000"/>
                <w:w w:val="84"/>
                <w:vertAlign w:val="superscript"/>
              </w:rPr>
              <w:t>(2)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7.7</w:t>
            </w:r>
            <w:r>
              <w:rPr>
                <w:rFonts w:ascii="Arial" w:cs="Arial" w:eastAsia="Arial" w:hAnsi="Arial"/>
                <w:sz w:val="22"/>
                <w:szCs w:val="22"/>
                <w:color w:val="008000"/>
                <w:w w:val="79"/>
                <w:vertAlign w:val="superscript"/>
              </w:rPr>
              <w:t>(2)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jc w:val="right"/>
              <w:ind w:right="300"/>
              <w:spacing w:after="0"/>
              <w:rPr>
                <w:sz w:val="20"/>
                <w:szCs w:val="20"/>
                <w:color w:val="auto"/>
              </w:rPr>
            </w:pPr>
            <w:r>
              <w:rPr>
                <w:rFonts w:ascii="Arial" w:cs="Arial" w:eastAsia="Arial" w:hAnsi="Arial"/>
                <w:sz w:val="11"/>
                <w:szCs w:val="11"/>
                <w:color w:val="008000"/>
              </w:rPr>
              <w:t>(6)</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01/30/2028</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jc w:val="center"/>
              <w:ind w:left="137"/>
              <w:spacing w:after="0"/>
              <w:rPr>
                <w:sz w:val="20"/>
                <w:szCs w:val="20"/>
                <w:color w:val="auto"/>
              </w:rPr>
            </w:pPr>
            <w:r>
              <w:rPr>
                <w:rFonts w:ascii="Arial" w:cs="Arial" w:eastAsia="Arial" w:hAnsi="Arial"/>
                <w:sz w:val="18"/>
                <w:szCs w:val="18"/>
                <w:color w:val="0000FF"/>
                <w:w w:val="84"/>
              </w:rPr>
              <w:t>62,500</w:t>
            </w:r>
            <w:r>
              <w:rPr>
                <w:rFonts w:ascii="Arial" w:cs="Arial" w:eastAsia="Arial" w:hAnsi="Arial"/>
                <w:sz w:val="22"/>
                <w:szCs w:val="22"/>
                <w:color w:val="008000"/>
                <w:w w:val="84"/>
                <w:vertAlign w:val="superscript"/>
              </w:rPr>
              <w:t>(2)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8.14</w:t>
            </w:r>
            <w:r>
              <w:rPr>
                <w:rFonts w:ascii="Arial" w:cs="Arial" w:eastAsia="Arial" w:hAnsi="Arial"/>
                <w:sz w:val="22"/>
                <w:szCs w:val="22"/>
                <w:color w:val="008000"/>
                <w:w w:val="79"/>
                <w:vertAlign w:val="superscript"/>
              </w:rPr>
              <w:t>(2)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jc w:val="right"/>
              <w:ind w:right="300"/>
              <w:spacing w:after="0"/>
              <w:rPr>
                <w:sz w:val="20"/>
                <w:szCs w:val="20"/>
                <w:color w:val="auto"/>
              </w:rPr>
            </w:pPr>
            <w:r>
              <w:rPr>
                <w:rFonts w:ascii="Arial" w:cs="Arial" w:eastAsia="Arial" w:hAnsi="Arial"/>
                <w:sz w:val="11"/>
                <w:szCs w:val="11"/>
                <w:color w:val="008000"/>
              </w:rPr>
              <w:t>(7)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07/24/2028</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jc w:val="center"/>
              <w:ind w:left="137"/>
              <w:spacing w:after="0"/>
              <w:rPr>
                <w:sz w:val="20"/>
                <w:szCs w:val="20"/>
                <w:color w:val="auto"/>
              </w:rPr>
            </w:pPr>
            <w:r>
              <w:rPr>
                <w:rFonts w:ascii="Arial" w:cs="Arial" w:eastAsia="Arial" w:hAnsi="Arial"/>
                <w:sz w:val="18"/>
                <w:szCs w:val="18"/>
                <w:color w:val="0000FF"/>
                <w:w w:val="84"/>
              </w:rPr>
              <w:t>350,000</w:t>
            </w:r>
            <w:r>
              <w:rPr>
                <w:rFonts w:ascii="Arial" w:cs="Arial" w:eastAsia="Arial" w:hAnsi="Arial"/>
                <w:sz w:val="22"/>
                <w:szCs w:val="22"/>
                <w:color w:val="008000"/>
                <w:w w:val="84"/>
                <w:vertAlign w:val="superscript"/>
              </w:rPr>
              <w:t>(2)</w:t>
            </w:r>
          </w:p>
        </w:tc>
        <w:tc>
          <w:tcPr>
            <w:tcW w:w="880" w:type="dxa"/>
            <w:vAlign w:val="bottom"/>
            <w:tcBorders>
              <w:bottom w:val="single" w:sz="8" w:color="2C2C2C"/>
            </w:tcBorders>
          </w:tcPr>
          <w:p>
            <w:pPr>
              <w:jc w:val="center"/>
              <w:spacing w:after="0" w:line="324" w:lineRule="exact"/>
              <w:rPr>
                <w:sz w:val="20"/>
                <w:szCs w:val="20"/>
                <w:color w:val="auto"/>
              </w:rPr>
            </w:pPr>
            <w:r>
              <w:rPr>
                <w:rFonts w:ascii="Arial" w:cs="Arial" w:eastAsia="Arial" w:hAnsi="Arial"/>
                <w:sz w:val="35"/>
                <w:szCs w:val="35"/>
                <w:color w:val="0000FF"/>
                <w:w w:val="76"/>
                <w:vertAlign w:val="subscript"/>
              </w:rPr>
              <w:t>11</w:t>
            </w:r>
            <w:r>
              <w:rPr>
                <w:rFonts w:ascii="Arial" w:cs="Arial" w:eastAsia="Arial" w:hAnsi="Arial"/>
                <w:sz w:val="11"/>
                <w:szCs w:val="11"/>
                <w:color w:val="008000"/>
                <w:w w:val="76"/>
              </w:rPr>
              <w:t>(2)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jc w:val="right"/>
              <w:ind w:right="300"/>
              <w:spacing w:after="0"/>
              <w:rPr>
                <w:sz w:val="20"/>
                <w:szCs w:val="20"/>
                <w:color w:val="auto"/>
              </w:rPr>
            </w:pPr>
            <w:r>
              <w:rPr>
                <w:rFonts w:ascii="Arial" w:cs="Arial" w:eastAsia="Arial" w:hAnsi="Arial"/>
                <w:sz w:val="11"/>
                <w:szCs w:val="11"/>
                <w:color w:val="008000"/>
              </w:rPr>
              <w:t>(8)</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02/06/2029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jc w:val="center"/>
              <w:ind w:left="137"/>
              <w:spacing w:after="0"/>
              <w:rPr>
                <w:sz w:val="20"/>
                <w:szCs w:val="20"/>
                <w:color w:val="auto"/>
              </w:rPr>
            </w:pPr>
            <w:r>
              <w:rPr>
                <w:rFonts w:ascii="Arial" w:cs="Arial" w:eastAsia="Arial" w:hAnsi="Arial"/>
                <w:sz w:val="18"/>
                <w:szCs w:val="18"/>
                <w:color w:val="0000FF"/>
                <w:w w:val="84"/>
              </w:rPr>
              <w:t>100,000</w:t>
            </w:r>
            <w:r>
              <w:rPr>
                <w:rFonts w:ascii="Arial" w:cs="Arial" w:eastAsia="Arial" w:hAnsi="Arial"/>
                <w:sz w:val="22"/>
                <w:szCs w:val="22"/>
                <w:color w:val="008000"/>
                <w:w w:val="84"/>
                <w:vertAlign w:val="superscript"/>
              </w:rPr>
              <w:t>(2)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12.06</w:t>
            </w:r>
            <w:r>
              <w:rPr>
                <w:rFonts w:ascii="Arial" w:cs="Arial" w:eastAsia="Arial" w:hAnsi="Arial"/>
                <w:sz w:val="22"/>
                <w:szCs w:val="22"/>
                <w:color w:val="008000"/>
                <w:w w:val="85"/>
                <w:vertAlign w:val="superscript"/>
              </w:rPr>
              <w:t>(2)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subject to the stock option are fully vested.</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Reflects a 1-for-2 reverse stock split of the Company's issued and outstanding securities effective March 22, 2019.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subject to the stock option are early exercisable and vest over a four-year period commencing June 16, 2015, with 1/48th of the shares vesting on a monthly basis.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subject to the stock option are early exercisable and vest over a four-year period commencing January 1, 2016, with 1/48th of the shares vesting on a monthly basis.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subject to the stock option are early exercisable and vest over a four-year period commencing January 1, 2017, with 1/48th of the shares vesting on a monthly basis.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subject to the stock option are early exercisable and vest over a four-year period commencing January 1, 2018, with 1/48th of the shares vesting on a monthly basis.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subject to the stock option are early exercisable and vest over a four-year period commencing July 13, 2018, with 1/48th of the shares vesting on a monthly basis.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subject to the stock option are early exercisable and vest over a four-year period commencing January 1, 2019, with 1/48th of the shares vesting on a monthly basis.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Aetna Wun Trombley</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04/03/2019</w:t>
            </w:r>
          </w:p>
        </w:tc>
      </w:tr>
      <w:tr>
        <w:trPr>
          <w:trHeight w:val="20"/>
        </w:trPr>
        <w:tc>
          <w:tcPr>
            <w:tcW w:w="1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4"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William J. Rieflin, David Woodhouse, or Aetna Wun Trombley, or any of them signing singly, and with full power of substitution, the undersigned's true and lawful attorney-in-fact to:</w:t>
      </w:r>
    </w:p>
    <w:p>
      <w:pPr>
        <w:spacing w:after="0" w:line="5" w:lineRule="exact"/>
        <w:rPr>
          <w:sz w:val="20"/>
          <w:szCs w:val="20"/>
          <w:color w:val="auto"/>
        </w:rPr>
      </w:pPr>
    </w:p>
    <w:p>
      <w:pPr>
        <w:ind w:right="145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and/or more than 10% stockholder of NGM Biopharmaceuticals, Inc. (the "Company"), Forms 3, 4, and 5 in accordance with Section 16(a) of the Securities Exchange Act of 1934 and the rules thereunder;</w:t>
      </w:r>
    </w:p>
    <w:p>
      <w:pPr>
        <w:spacing w:after="0" w:line="4" w:lineRule="exact"/>
        <w:rPr>
          <w:rFonts w:ascii="Courier New" w:cs="Courier New" w:eastAsia="Courier New" w:hAnsi="Courier New"/>
          <w:sz w:val="18"/>
          <w:szCs w:val="18"/>
          <w:color w:val="auto"/>
        </w:rPr>
      </w:pPr>
    </w:p>
    <w:p>
      <w:pPr>
        <w:ind w:right="739" w:firstLine="8"/>
        <w:spacing w:after="0" w:line="236"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form with the SEC and any stock exchange or similar authority; and</w:t>
      </w:r>
    </w:p>
    <w:p>
      <w:pPr>
        <w:ind w:left="860" w:hanging="852"/>
        <w:spacing w:after="0" w:line="238"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7"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5"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6"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August 16, 2018.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Aetna Wun Trombley</w:t>
      </w:r>
    </w:p>
    <w:p>
      <w:pPr>
        <w:spacing w:after="0" w:line="238" w:lineRule="auto"/>
        <w:rPr>
          <w:sz w:val="20"/>
          <w:szCs w:val="20"/>
          <w:color w:val="auto"/>
        </w:rPr>
      </w:pPr>
      <w:r>
        <w:rPr>
          <w:rFonts w:ascii="Courier New" w:cs="Courier New" w:eastAsia="Courier New" w:hAnsi="Courier New"/>
          <w:sz w:val="18"/>
          <w:szCs w:val="18"/>
          <w:color w:val="auto"/>
        </w:rPr>
        <w:t>Aetna Wun Trombley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50495" TargetMode="External"/><Relationship Id="rId12"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2019-12-24T04:29:36Z</dcterms:created>
  <dcterms:modified xsi:type="dcterms:W3CDTF">2019-12-24T04:29:36Z</dcterms:modified>
</cp:coreProperties>
</file>