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COLUMN GROUP L P</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right="780"/>
        <w:spacing w:after="0" w:line="395" w:lineRule="auto"/>
        <w:rPr>
          <w:sz w:val="20"/>
          <w:szCs w:val="20"/>
          <w:color w:val="auto"/>
        </w:rPr>
      </w:pPr>
      <w:r>
        <w:rPr>
          <w:rFonts w:ascii="Arial" w:cs="Arial" w:eastAsia="Arial" w:hAnsi="Arial"/>
          <w:sz w:val="16"/>
          <w:szCs w:val="16"/>
          <w:color w:val="0000FF"/>
        </w:rPr>
        <w:t>1 LETTERMAN DRIVE BUILDING D, SUITE DM-900</w:t>
      </w:r>
    </w:p>
    <w:p>
      <w:pPr>
        <w:spacing w:after="0" w:line="154"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7" w:lineRule="exact"/>
        <w:rPr>
          <w:sz w:val="24"/>
          <w:szCs w:val="24"/>
          <w:color w:val="auto"/>
        </w:rPr>
      </w:pPr>
    </w:p>
    <w:p>
      <w:pPr>
        <w:ind w:left="120" w:right="12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94129 FRANCISCO</w:t>
      </w:r>
    </w:p>
    <w:p>
      <w:pPr>
        <w:spacing w:after="0" w:line="35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NGM BIOPHARMACEUTICALS INC </w:t>
              </w:r>
            </w:hyperlink>
            <w:r>
              <w:rPr>
                <w:rFonts w:ascii="Arial" w:cs="Arial" w:eastAsia="Arial" w:hAnsi="Arial"/>
                <w:sz w:val="16"/>
                <w:szCs w:val="16"/>
                <w:color w:val="000000"/>
              </w:rPr>
              <w:t>[</w:t>
            </w:r>
          </w:p>
        </w:tc>
        <w:tc>
          <w:tcPr>
            <w:tcW w:w="170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00" w:type="dxa"/>
            <w:vAlign w:val="bottom"/>
            <w:gridSpan w:val="3"/>
            <w:vMerge w:val="continue"/>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3740" w:type="dxa"/>
            <w:vAlign w:val="bottom"/>
            <w:gridSpan w:val="3"/>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vMerge w:val="restart"/>
          </w:tcPr>
          <w:p>
            <w:pPr>
              <w:ind w:left="80"/>
              <w:spacing w:after="0" w:line="54" w:lineRule="exact"/>
              <w:rPr>
                <w:sz w:val="20"/>
                <w:szCs w:val="20"/>
                <w:color w:val="auto"/>
              </w:rPr>
            </w:pPr>
            <w:r>
              <w:rPr>
                <w:rFonts w:ascii="Arial" w:cs="Arial" w:eastAsia="Arial" w:hAnsi="Arial"/>
                <w:sz w:val="6"/>
                <w:szCs w:val="6"/>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360" w:type="dxa"/>
            <w:vAlign w:val="bottom"/>
            <w:vMerge w:val="restart"/>
          </w:tcPr>
          <w:p>
            <w:pPr>
              <w:ind w:left="140"/>
              <w:spacing w:after="0" w:line="54" w:lineRule="exact"/>
              <w:rPr>
                <w:sz w:val="20"/>
                <w:szCs w:val="20"/>
                <w:color w:val="auto"/>
              </w:rPr>
            </w:pPr>
            <w:r>
              <w:rPr>
                <w:rFonts w:ascii="Arial" w:cs="Arial" w:eastAsia="Arial" w:hAnsi="Arial"/>
                <w:sz w:val="6"/>
                <w:szCs w:val="6"/>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420" w:type="dxa"/>
            <w:vAlign w:val="bottom"/>
            <w:gridSpan w:val="2"/>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NGM </w:t>
              </w:r>
              <w:r>
                <w:rPr>
                  <w:rFonts w:ascii="Arial" w:cs="Arial" w:eastAsia="Arial" w:hAnsi="Arial"/>
                  <w:sz w:val="1"/>
                  <w:szCs w:val="1"/>
                  <w:color w:val="000000"/>
                </w:rPr>
                <w:t>]</w:t>
              </w:r>
            </w:hyperlink>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30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4"/>
                <w:szCs w:val="14"/>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13"/>
                <w:szCs w:val="13"/>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3500" w:type="dxa"/>
            <w:vAlign w:val="bottom"/>
            <w:gridSpan w:val="3"/>
          </w:tcPr>
          <w:p>
            <w:pPr>
              <w:ind w:left="80"/>
              <w:spacing w:after="0"/>
              <w:rPr>
                <w:sz w:val="20"/>
                <w:szCs w:val="20"/>
                <w:color w:val="auto"/>
              </w:rPr>
            </w:pPr>
            <w:r>
              <w:rPr>
                <w:rFonts w:ascii="Arial" w:cs="Arial" w:eastAsia="Arial" w:hAnsi="Arial"/>
                <w:sz w:val="17"/>
                <w:szCs w:val="17"/>
                <w:color w:val="0000FF"/>
              </w:rPr>
              <w:t>11/15/2023</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3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4"/>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9" w:lineRule="exact"/>
        <w:rPr>
          <w:sz w:val="20"/>
          <w:szCs w:val="20"/>
          <w:color w:val="auto"/>
        </w:rPr>
      </w:pPr>
    </w:p>
    <w:tbl>
      <w:tblPr>
        <w:tblLayout w:type="fixed"/>
        <w:tblInd w:w="41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0"/>
          <w:szCs w:val="20"/>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0"/>
          <w:szCs w:val="20"/>
          <w:color w:val="auto"/>
        </w:rPr>
      </w:pPr>
    </w:p>
    <w:p>
      <w:pPr>
        <w:sectPr>
          <w:pgSz w:w="11900" w:h="16838" w:orient="portrait"/>
          <w:cols w:equalWidth="0" w:num="2">
            <w:col w:w="3120" w:space="72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3"/>
                <w:szCs w:val="13"/>
                <w:color w:val="auto"/>
              </w:rPr>
            </w:pPr>
          </w:p>
        </w:tc>
        <w:tc>
          <w:tcPr>
            <w:tcW w:w="21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180"/>
              <w:spacing w:after="0" w:line="131"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94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4"/>
                <w:szCs w:val="14"/>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1360" w:type="dxa"/>
            <w:vAlign w:val="bottom"/>
            <w:tcBorders>
              <w:top w:val="single" w:sz="8" w:color="2C2C2C"/>
            </w:tcBorders>
            <w:gridSpan w:val="3"/>
            <w:vMerge w:val="restart"/>
          </w:tcPr>
          <w:p>
            <w:pPr>
              <w:ind w:left="12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40" w:type="dxa"/>
            <w:vAlign w:val="bottom"/>
            <w:vMerge w:val="restart"/>
          </w:tcPr>
          <w:p>
            <w:pPr>
              <w:spacing w:after="0"/>
              <w:rPr>
                <w:sz w:val="7"/>
                <w:szCs w:val="7"/>
                <w:color w:val="auto"/>
              </w:rPr>
            </w:pPr>
          </w:p>
        </w:tc>
        <w:tc>
          <w:tcPr>
            <w:tcW w:w="700" w:type="dxa"/>
            <w:vAlign w:val="bottom"/>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60" w:type="dxa"/>
            <w:vAlign w:val="bottom"/>
            <w:gridSpan w:val="3"/>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vMerge w:val="restart"/>
          </w:tcPr>
          <w:p>
            <w:pPr>
              <w:ind w:left="280"/>
              <w:spacing w:after="0"/>
              <w:rPr>
                <w:sz w:val="20"/>
                <w:szCs w:val="20"/>
                <w:color w:val="auto"/>
              </w:rPr>
            </w:pPr>
            <w:r>
              <w:rPr>
                <w:rFonts w:ascii="Arial" w:cs="Arial" w:eastAsia="Arial" w:hAnsi="Arial"/>
                <w:sz w:val="17"/>
                <w:szCs w:val="17"/>
                <w:color w:val="0000FF"/>
                <w:w w:val="96"/>
              </w:rPr>
              <w:t>11/15/2023</w:t>
            </w: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vMerge w:val="restart"/>
          </w:tcPr>
          <w:p>
            <w:pPr>
              <w:ind w:left="140"/>
              <w:spacing w:after="0"/>
              <w:rPr>
                <w:sz w:val="20"/>
                <w:szCs w:val="20"/>
                <w:color w:val="auto"/>
              </w:rPr>
            </w:pPr>
            <w:r>
              <w:rPr>
                <w:rFonts w:ascii="Arial" w:cs="Arial" w:eastAsia="Arial" w:hAnsi="Arial"/>
                <w:sz w:val="13"/>
                <w:szCs w:val="13"/>
                <w:color w:val="0000FF"/>
              </w:rPr>
              <w:t>P</w:t>
            </w:r>
          </w:p>
        </w:tc>
        <w:tc>
          <w:tcPr>
            <w:tcW w:w="420" w:type="dxa"/>
            <w:vAlign w:val="bottom"/>
          </w:tcPr>
          <w:p>
            <w:pPr>
              <w:spacing w:after="0"/>
              <w:rPr>
                <w:sz w:val="22"/>
                <w:szCs w:val="22"/>
                <w:color w:val="auto"/>
              </w:rPr>
            </w:pPr>
          </w:p>
        </w:tc>
        <w:tc>
          <w:tcPr>
            <w:tcW w:w="720" w:type="dxa"/>
            <w:vAlign w:val="bottom"/>
            <w:vMerge w:val="restart"/>
          </w:tcPr>
          <w:p>
            <w:pPr>
              <w:jc w:val="right"/>
              <w:ind w:right="29"/>
              <w:spacing w:after="0"/>
              <w:rPr>
                <w:sz w:val="20"/>
                <w:szCs w:val="20"/>
                <w:color w:val="auto"/>
              </w:rPr>
            </w:pPr>
            <w:r>
              <w:rPr>
                <w:rFonts w:ascii="Arial" w:cs="Arial" w:eastAsia="Arial" w:hAnsi="Arial"/>
                <w:sz w:val="17"/>
                <w:szCs w:val="17"/>
                <w:color w:val="0000FF"/>
              </w:rPr>
              <w:t>16,791</w:t>
            </w:r>
          </w:p>
        </w:tc>
        <w:tc>
          <w:tcPr>
            <w:tcW w:w="380" w:type="dxa"/>
            <w:vAlign w:val="bottom"/>
            <w:vMerge w:val="restart"/>
          </w:tcPr>
          <w:p>
            <w:pPr>
              <w:ind w:left="220"/>
              <w:spacing w:after="0"/>
              <w:rPr>
                <w:sz w:val="20"/>
                <w:szCs w:val="20"/>
                <w:color w:val="auto"/>
              </w:rPr>
            </w:pPr>
            <w:r>
              <w:rPr>
                <w:rFonts w:ascii="Arial" w:cs="Arial" w:eastAsia="Arial" w:hAnsi="Arial"/>
                <w:sz w:val="17"/>
                <w:szCs w:val="17"/>
                <w:color w:val="0000FF"/>
              </w:rPr>
              <w:t>A</w:t>
            </w:r>
          </w:p>
        </w:tc>
        <w:tc>
          <w:tcPr>
            <w:tcW w:w="940" w:type="dxa"/>
            <w:vAlign w:val="bottom"/>
            <w:vMerge w:val="restart"/>
          </w:tcPr>
          <w:p>
            <w:pPr>
              <w:ind w:left="200"/>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0.7075</w:t>
            </w:r>
            <w:r>
              <w:rPr>
                <w:rFonts w:ascii="Arial" w:cs="Arial" w:eastAsia="Arial" w:hAnsi="Arial"/>
                <w:sz w:val="22"/>
                <w:szCs w:val="22"/>
                <w:color w:val="008000"/>
                <w:w w:val="90"/>
                <w:vertAlign w:val="superscript"/>
              </w:rPr>
              <w:t>(1)</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0000FF"/>
                <w:w w:val="91"/>
              </w:rPr>
              <w:t>944,022</w:t>
            </w:r>
          </w:p>
        </w:tc>
        <w:tc>
          <w:tcPr>
            <w:tcW w:w="360" w:type="dxa"/>
            <w:vAlign w:val="bottom"/>
          </w:tcPr>
          <w:p>
            <w:pPr>
              <w:spacing w:after="0"/>
              <w:rPr>
                <w:sz w:val="22"/>
                <w:szCs w:val="22"/>
                <w:color w:val="auto"/>
              </w:rPr>
            </w:pPr>
          </w:p>
        </w:tc>
        <w:tc>
          <w:tcPr>
            <w:tcW w:w="560" w:type="dxa"/>
            <w:vAlign w:val="bottom"/>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vMerge w:val="restart"/>
          </w:tcPr>
          <w:p>
            <w:pPr>
              <w:ind w:left="280"/>
              <w:spacing w:after="0"/>
              <w:rPr>
                <w:sz w:val="20"/>
                <w:szCs w:val="20"/>
                <w:color w:val="auto"/>
              </w:rPr>
            </w:pPr>
            <w:r>
              <w:rPr>
                <w:rFonts w:ascii="Arial" w:cs="Arial" w:eastAsia="Arial" w:hAnsi="Arial"/>
                <w:sz w:val="17"/>
                <w:szCs w:val="17"/>
                <w:color w:val="0000FF"/>
                <w:w w:val="96"/>
              </w:rPr>
              <w:t>11/16/2023</w:t>
            </w: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vMerge w:val="restart"/>
          </w:tcPr>
          <w:p>
            <w:pPr>
              <w:ind w:left="140"/>
              <w:spacing w:after="0"/>
              <w:rPr>
                <w:sz w:val="20"/>
                <w:szCs w:val="20"/>
                <w:color w:val="auto"/>
              </w:rPr>
            </w:pPr>
            <w:r>
              <w:rPr>
                <w:rFonts w:ascii="Arial" w:cs="Arial" w:eastAsia="Arial" w:hAnsi="Arial"/>
                <w:sz w:val="13"/>
                <w:szCs w:val="13"/>
                <w:color w:val="0000FF"/>
              </w:rPr>
              <w:t>P</w:t>
            </w:r>
          </w:p>
        </w:tc>
        <w:tc>
          <w:tcPr>
            <w:tcW w:w="4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vMerge w:val="restart"/>
          </w:tcPr>
          <w:p>
            <w:pPr>
              <w:jc w:val="right"/>
              <w:ind w:right="69"/>
              <w:spacing w:after="0"/>
              <w:rPr>
                <w:sz w:val="20"/>
                <w:szCs w:val="20"/>
                <w:color w:val="auto"/>
              </w:rPr>
            </w:pPr>
            <w:r>
              <w:rPr>
                <w:rFonts w:ascii="Arial" w:cs="Arial" w:eastAsia="Arial" w:hAnsi="Arial"/>
                <w:sz w:val="17"/>
                <w:szCs w:val="17"/>
                <w:color w:val="0000FF"/>
              </w:rPr>
              <w:t>5,840</w:t>
            </w:r>
          </w:p>
        </w:tc>
        <w:tc>
          <w:tcPr>
            <w:tcW w:w="380" w:type="dxa"/>
            <w:vAlign w:val="bottom"/>
            <w:tcBorders>
              <w:top w:val="single" w:sz="8" w:color="2C2C2C"/>
            </w:tcBorders>
            <w:vMerge w:val="restart"/>
          </w:tcPr>
          <w:p>
            <w:pPr>
              <w:ind w:left="220"/>
              <w:spacing w:after="0"/>
              <w:rPr>
                <w:sz w:val="20"/>
                <w:szCs w:val="20"/>
                <w:color w:val="auto"/>
              </w:rPr>
            </w:pPr>
            <w:r>
              <w:rPr>
                <w:rFonts w:ascii="Arial" w:cs="Arial" w:eastAsia="Arial" w:hAnsi="Arial"/>
                <w:sz w:val="17"/>
                <w:szCs w:val="17"/>
                <w:color w:val="0000FF"/>
              </w:rPr>
              <w:t>A</w:t>
            </w:r>
          </w:p>
        </w:tc>
        <w:tc>
          <w:tcPr>
            <w:tcW w:w="940" w:type="dxa"/>
            <w:vAlign w:val="bottom"/>
            <w:tcBorders>
              <w:top w:val="single" w:sz="8" w:color="2C2C2C"/>
            </w:tcBorders>
            <w:vMerge w:val="restart"/>
          </w:tcPr>
          <w:p>
            <w:pPr>
              <w:ind w:left="200"/>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0.6211</w:t>
            </w:r>
            <w:r>
              <w:rPr>
                <w:rFonts w:ascii="Arial" w:cs="Arial" w:eastAsia="Arial" w:hAnsi="Arial"/>
                <w:sz w:val="22"/>
                <w:szCs w:val="22"/>
                <w:color w:val="008000"/>
                <w:w w:val="90"/>
                <w:vertAlign w:val="superscript"/>
              </w:rPr>
              <w:t>(4)</w:t>
            </w: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Arial" w:cs="Arial" w:eastAsia="Arial" w:hAnsi="Arial"/>
                <w:sz w:val="17"/>
                <w:szCs w:val="17"/>
                <w:color w:val="0000FF"/>
                <w:w w:val="91"/>
              </w:rPr>
              <w:t>949,862</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92"/>
              </w:rPr>
              <w:t>2,650,177</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Arial" w:cs="Arial" w:eastAsia="Arial" w:hAnsi="Arial"/>
                <w:sz w:val="17"/>
                <w:szCs w:val="17"/>
                <w:color w:val="0000FF"/>
                <w:w w:val="92"/>
              </w:rPr>
              <w:t>90,442</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top w:val="single" w:sz="8" w:color="2C2C2C"/>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bottom w:val="single" w:sz="8" w:color="2C2C2C"/>
            </w:tcBorders>
          </w:tcPr>
          <w:p>
            <w:pPr>
              <w:spacing w:after="0"/>
              <w:rPr>
                <w:sz w:val="24"/>
                <w:szCs w:val="24"/>
                <w:color w:val="auto"/>
              </w:rPr>
            </w:pPr>
          </w:p>
        </w:tc>
        <w:tc>
          <w:tcPr>
            <w:tcW w:w="11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380" w:type="dxa"/>
            <w:vAlign w:val="bottom"/>
            <w:tcBorders>
              <w:top w:val="single" w:sz="8" w:color="2C2C2C"/>
              <w:bottom w:val="single" w:sz="8" w:color="2C2C2C"/>
            </w:tcBorders>
          </w:tcPr>
          <w:p>
            <w:pPr>
              <w:spacing w:after="0"/>
              <w:rPr>
                <w:sz w:val="24"/>
                <w:szCs w:val="24"/>
                <w:color w:val="auto"/>
              </w:rPr>
            </w:pPr>
          </w:p>
        </w:tc>
        <w:tc>
          <w:tcPr>
            <w:tcW w:w="9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120" w:type="dxa"/>
            <w:vAlign w:val="bottom"/>
            <w:tcBorders>
              <w:top w:val="single" w:sz="8" w:color="2C2C2C"/>
              <w:bottom w:val="single" w:sz="8" w:color="2C2C2C"/>
            </w:tcBorders>
            <w:gridSpan w:val="2"/>
          </w:tcPr>
          <w:p>
            <w:pPr>
              <w:jc w:val="center"/>
              <w:ind w:right="40"/>
              <w:spacing w:after="0"/>
              <w:rPr>
                <w:sz w:val="20"/>
                <w:szCs w:val="20"/>
                <w:color w:val="auto"/>
              </w:rPr>
            </w:pPr>
            <w:r>
              <w:rPr>
                <w:rFonts w:ascii="Arial" w:cs="Arial" w:eastAsia="Arial" w:hAnsi="Arial"/>
                <w:sz w:val="17"/>
                <w:szCs w:val="17"/>
                <w:color w:val="0000FF"/>
                <w:w w:val="91"/>
              </w:rPr>
              <w:t>11,103,333</w:t>
            </w:r>
          </w:p>
        </w:tc>
        <w:tc>
          <w:tcPr>
            <w:tcW w:w="920" w:type="dxa"/>
            <w:vAlign w:val="bottom"/>
            <w:tcBorders>
              <w:top w:val="single" w:sz="8" w:color="2C2C2C"/>
              <w:bottom w:val="single" w:sz="8" w:color="2C2C2C"/>
            </w:tcBorders>
            <w:gridSpan w:val="2"/>
          </w:tcPr>
          <w:p>
            <w:pPr>
              <w:jc w:val="center"/>
              <w:ind w:right="22"/>
              <w:spacing w:after="0" w:line="320" w:lineRule="exact"/>
              <w:rPr>
                <w:sz w:val="20"/>
                <w:szCs w:val="20"/>
                <w:color w:val="auto"/>
              </w:rPr>
            </w:pPr>
            <w:r>
              <w:rPr>
                <w:rFonts w:ascii="Arial" w:cs="Arial" w:eastAsia="Arial" w:hAnsi="Arial"/>
                <w:sz w:val="34"/>
                <w:szCs w:val="34"/>
                <w:color w:val="0000FF"/>
                <w:w w:val="87"/>
                <w:vertAlign w:val="subscript"/>
              </w:rPr>
              <w:t>D</w:t>
            </w:r>
            <w:r>
              <w:rPr>
                <w:rFonts w:ascii="Arial" w:cs="Arial" w:eastAsia="Arial" w:hAnsi="Arial"/>
                <w:sz w:val="11"/>
                <w:szCs w:val="11"/>
                <w:color w:val="008000"/>
                <w:w w:val="87"/>
              </w:rPr>
              <w:t>(7)</w:t>
            </w:r>
          </w:p>
        </w:tc>
        <w:tc>
          <w:tcPr>
            <w:tcW w:w="3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0000FF"/>
                <w:w w:val="91"/>
              </w:rPr>
              <w:t>858,035</w:t>
            </w:r>
          </w:p>
        </w:tc>
        <w:tc>
          <w:tcPr>
            <w:tcW w:w="360" w:type="dxa"/>
            <w:vAlign w:val="bottom"/>
          </w:tcPr>
          <w:p>
            <w:pPr>
              <w:spacing w:after="0"/>
              <w:rPr>
                <w:sz w:val="22"/>
                <w:szCs w:val="22"/>
                <w:color w:val="auto"/>
              </w:rPr>
            </w:pPr>
          </w:p>
        </w:tc>
        <w:tc>
          <w:tcPr>
            <w:tcW w:w="560" w:type="dxa"/>
            <w:vAlign w:val="bottom"/>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Arial" w:cs="Arial" w:eastAsia="Arial" w:hAnsi="Arial"/>
                <w:sz w:val="17"/>
                <w:szCs w:val="17"/>
                <w:color w:val="0000FF"/>
                <w:w w:val="91"/>
              </w:rPr>
              <w:t>968,990</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92"/>
              </w:rPr>
              <w:t>2,265,758</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92"/>
              </w:rPr>
              <w:t>1,298,908</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92"/>
              </w:rPr>
              <w:t>1,298,908</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Arial" w:cs="Arial" w:eastAsia="Arial" w:hAnsi="Arial"/>
                <w:sz w:val="17"/>
                <w:szCs w:val="17"/>
                <w:color w:val="0000FF"/>
                <w:w w:val="91"/>
              </w:rPr>
              <w:t>100,000</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Arial" w:cs="Arial" w:eastAsia="Arial" w:hAnsi="Arial"/>
                <w:sz w:val="17"/>
                <w:szCs w:val="17"/>
                <w:color w:val="0000FF"/>
                <w:w w:val="91"/>
              </w:rPr>
              <w:t>100,000</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Arial" w:cs="Arial" w:eastAsia="Arial" w:hAnsi="Arial"/>
                <w:sz w:val="17"/>
                <w:szCs w:val="17"/>
                <w:color w:val="0000FF"/>
                <w:w w:val="92"/>
              </w:rPr>
              <w:t>15,000</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Arial" w:cs="Arial" w:eastAsia="Arial" w:hAnsi="Arial"/>
                <w:sz w:val="17"/>
                <w:szCs w:val="17"/>
                <w:color w:val="0000FF"/>
                <w:w w:val="92"/>
              </w:rPr>
              <w:t>44,000</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52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9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5017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501775"/>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43872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4387215"/>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0"/>
        </w:trPr>
        <w:tc>
          <w:tcPr>
            <w:tcW w:w="20" w:type="dxa"/>
            <w:vAlign w:val="bottom"/>
          </w:tcPr>
          <w:p>
            <w:pPr>
              <w:spacing w:after="0"/>
              <w:rPr>
                <w:sz w:val="10"/>
                <w:szCs w:val="10"/>
                <w:color w:val="auto"/>
              </w:rPr>
            </w:pPr>
          </w:p>
        </w:tc>
        <w:tc>
          <w:tcPr>
            <w:tcW w:w="720" w:type="dxa"/>
            <w:vAlign w:val="bottom"/>
            <w:gridSpan w:val="3"/>
          </w:tcPr>
          <w:p>
            <w:pPr>
              <w:ind w:left="60"/>
              <w:spacing w:after="0" w:line="120" w:lineRule="exact"/>
              <w:rPr>
                <w:sz w:val="20"/>
                <w:szCs w:val="20"/>
                <w:color w:val="auto"/>
              </w:rPr>
            </w:pPr>
            <w:r>
              <w:rPr>
                <w:rFonts w:ascii="Arial" w:cs="Arial" w:eastAsia="Arial" w:hAnsi="Arial"/>
                <w:sz w:val="12"/>
                <w:szCs w:val="12"/>
                <w:b w:val="1"/>
                <w:bCs w:val="1"/>
                <w:color w:val="auto"/>
              </w:rPr>
              <w:t>1. Title of</w:t>
            </w:r>
          </w:p>
        </w:tc>
        <w:tc>
          <w:tcPr>
            <w:tcW w:w="360" w:type="dxa"/>
            <w:vAlign w:val="bottom"/>
          </w:tcPr>
          <w:p>
            <w:pPr>
              <w:ind w:left="60"/>
              <w:spacing w:after="0" w:line="120" w:lineRule="exact"/>
              <w:rPr>
                <w:sz w:val="20"/>
                <w:szCs w:val="20"/>
                <w:color w:val="auto"/>
              </w:rPr>
            </w:pPr>
            <w:r>
              <w:rPr>
                <w:rFonts w:ascii="Arial" w:cs="Arial" w:eastAsia="Arial" w:hAnsi="Arial"/>
                <w:sz w:val="12"/>
                <w:szCs w:val="12"/>
                <w:b w:val="1"/>
                <w:bCs w:val="1"/>
                <w:color w:val="auto"/>
              </w:rPr>
              <w:t>2.</w:t>
            </w: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gridSpan w:val="2"/>
          </w:tcPr>
          <w:p>
            <w:pPr>
              <w:ind w:left="80"/>
              <w:spacing w:after="0" w:line="120" w:lineRule="exact"/>
              <w:rPr>
                <w:sz w:val="20"/>
                <w:szCs w:val="20"/>
                <w:color w:val="auto"/>
              </w:rPr>
            </w:pPr>
            <w:r>
              <w:rPr>
                <w:rFonts w:ascii="Arial" w:cs="Arial" w:eastAsia="Arial" w:hAnsi="Arial"/>
                <w:sz w:val="12"/>
                <w:szCs w:val="12"/>
                <w:b w:val="1"/>
                <w:bCs w:val="1"/>
                <w:color w:val="auto"/>
              </w:rPr>
              <w:t>3. Transaction</w:t>
            </w:r>
          </w:p>
        </w:tc>
        <w:tc>
          <w:tcPr>
            <w:tcW w:w="120" w:type="dxa"/>
            <w:vAlign w:val="bottom"/>
          </w:tcPr>
          <w:p>
            <w:pPr>
              <w:spacing w:after="0"/>
              <w:rPr>
                <w:sz w:val="10"/>
                <w:szCs w:val="10"/>
                <w:color w:val="auto"/>
              </w:rPr>
            </w:pPr>
          </w:p>
        </w:tc>
        <w:tc>
          <w:tcPr>
            <w:tcW w:w="1060" w:type="dxa"/>
            <w:vAlign w:val="bottom"/>
            <w:gridSpan w:val="3"/>
          </w:tcPr>
          <w:p>
            <w:pPr>
              <w:spacing w:after="0" w:line="120" w:lineRule="exact"/>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line="120" w:lineRule="exact"/>
              <w:rPr>
                <w:sz w:val="20"/>
                <w:szCs w:val="20"/>
                <w:color w:val="auto"/>
              </w:rPr>
            </w:pPr>
            <w:r>
              <w:rPr>
                <w:rFonts w:ascii="Arial" w:cs="Arial" w:eastAsia="Arial" w:hAnsi="Arial"/>
                <w:sz w:val="12"/>
                <w:szCs w:val="12"/>
                <w:b w:val="1"/>
                <w:bCs w:val="1"/>
                <w:color w:val="auto"/>
                <w:w w:val="89"/>
              </w:rPr>
              <w:t>4Code.</w:t>
            </w:r>
          </w:p>
        </w:tc>
        <w:tc>
          <w:tcPr>
            <w:tcW w:w="380" w:type="dxa"/>
            <w:vAlign w:val="bottom"/>
            <w:gridSpan w:val="3"/>
          </w:tcPr>
          <w:p>
            <w:pPr>
              <w:ind w:left="60"/>
              <w:spacing w:after="0" w:line="120" w:lineRule="exact"/>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line="120"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w w:val="72"/>
              </w:rPr>
              <w:t>6Exercisable.DateExercisableDate and</w:t>
            </w:r>
          </w:p>
        </w:tc>
        <w:tc>
          <w:tcPr>
            <w:tcW w:w="980" w:type="dxa"/>
            <w:vAlign w:val="bottom"/>
          </w:tcPr>
          <w:p>
            <w:pPr>
              <w:ind w:left="60"/>
              <w:spacing w:after="0" w:line="120" w:lineRule="exact"/>
              <w:rPr>
                <w:sz w:val="20"/>
                <w:szCs w:val="20"/>
                <w:color w:val="auto"/>
              </w:rPr>
            </w:pPr>
            <w:r>
              <w:rPr>
                <w:rFonts w:ascii="Arial" w:cs="Arial" w:eastAsia="Arial" w:hAnsi="Arial"/>
                <w:sz w:val="12"/>
                <w:szCs w:val="12"/>
                <w:b w:val="1"/>
                <w:bCs w:val="1"/>
                <w:color w:val="auto"/>
                <w:w w:val="72"/>
              </w:rPr>
              <w:t>7Title.Title Sharesand</w:t>
            </w:r>
          </w:p>
        </w:tc>
        <w:tc>
          <w:tcPr>
            <w:tcW w:w="72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line="120"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20" w:type="dxa"/>
            <w:vAlign w:val="bottom"/>
          </w:tcPr>
          <w:p>
            <w:pPr>
              <w:spacing w:after="0"/>
              <w:rPr>
                <w:sz w:val="11"/>
                <w:szCs w:val="11"/>
                <w:color w:val="auto"/>
              </w:rPr>
            </w:pPr>
          </w:p>
        </w:tc>
        <w:tc>
          <w:tcPr>
            <w:tcW w:w="10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76"/>
              </w:rPr>
              <w:t>Transaction</w:t>
            </w: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gridSpan w:val="3"/>
          </w:tcPr>
          <w:p>
            <w:pPr>
              <w:ind w:left="60"/>
              <w:spacing w:after="0" w:line="12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or Exercise</w:t>
            </w:r>
          </w:p>
        </w:tc>
        <w:tc>
          <w:tcPr>
            <w:tcW w:w="20" w:type="dxa"/>
            <w:vAlign w:val="bottom"/>
          </w:tcPr>
          <w:p>
            <w:pPr>
              <w:spacing w:after="0"/>
              <w:rPr>
                <w:sz w:val="10"/>
                <w:szCs w:val="10"/>
                <w:color w:val="auto"/>
              </w:rPr>
            </w:pPr>
          </w:p>
        </w:tc>
        <w:tc>
          <w:tcPr>
            <w:tcW w:w="1080" w:type="dxa"/>
            <w:vAlign w:val="bottom"/>
            <w:gridSpan w:val="2"/>
          </w:tcPr>
          <w:p>
            <w:pPr>
              <w:ind w:left="80"/>
              <w:spacing w:after="0" w:line="123" w:lineRule="exact"/>
              <w:rPr>
                <w:sz w:val="20"/>
                <w:szCs w:val="20"/>
                <w:color w:val="auto"/>
              </w:rPr>
            </w:pPr>
            <w:r>
              <w:rPr>
                <w:rFonts w:ascii="Arial" w:cs="Arial" w:eastAsia="Arial" w:hAnsi="Arial"/>
                <w:sz w:val="12"/>
                <w:szCs w:val="12"/>
                <w:b w:val="1"/>
                <w:bCs w:val="1"/>
                <w:color w:val="auto"/>
                <w:w w:val="99"/>
              </w:rPr>
              <w:t>(Month/Day/Year)</w:t>
            </w:r>
          </w:p>
        </w:tc>
        <w:tc>
          <w:tcPr>
            <w:tcW w:w="120" w:type="dxa"/>
            <w:vAlign w:val="bottom"/>
          </w:tcPr>
          <w:p>
            <w:pPr>
              <w:jc w:val="right"/>
              <w:ind w:right="47"/>
              <w:spacing w:after="0"/>
              <w:rPr>
                <w:sz w:val="20"/>
                <w:szCs w:val="20"/>
                <w:color w:val="auto"/>
              </w:rPr>
            </w:pPr>
            <w:r>
              <w:rPr>
                <w:rFonts w:ascii="Arial" w:cs="Arial" w:eastAsia="Arial" w:hAnsi="Arial"/>
                <w:sz w:val="7"/>
                <w:szCs w:val="7"/>
                <w:color w:val="auto"/>
                <w:w w:val="71"/>
              </w:rPr>
              <w:t>*</w:t>
            </w:r>
          </w:p>
        </w:tc>
        <w:tc>
          <w:tcPr>
            <w:tcW w:w="1060" w:type="dxa"/>
            <w:vAlign w:val="bottom"/>
            <w:gridSpan w:val="3"/>
          </w:tcPr>
          <w:p>
            <w:pPr>
              <w:spacing w:after="0" w:line="12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2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line="12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580" w:type="dxa"/>
            <w:vAlign w:val="bottom"/>
            <w:gridSpan w:val="8"/>
          </w:tcPr>
          <w:p>
            <w:pPr>
              <w:ind w:left="60"/>
              <w:spacing w:after="0" w:line="80" w:lineRule="exact"/>
              <w:rPr>
                <w:sz w:val="20"/>
                <w:szCs w:val="20"/>
                <w:color w:val="auto"/>
              </w:rPr>
            </w:pPr>
            <w:r>
              <w:rPr>
                <w:rFonts w:ascii="Arial" w:cs="Arial" w:eastAsia="Arial" w:hAnsi="Arial"/>
                <w:sz w:val="9"/>
                <w:szCs w:val="9"/>
                <w:color w:val="auto"/>
              </w:rPr>
              <w:t>1. Name and Address of Reporting Person</w:t>
            </w:r>
          </w:p>
        </w:tc>
        <w:tc>
          <w:tcPr>
            <w:tcW w:w="120" w:type="dxa"/>
            <w:vAlign w:val="bottom"/>
          </w:tcPr>
          <w:p>
            <w:pPr>
              <w:spacing w:after="0"/>
              <w:rPr>
                <w:sz w:val="6"/>
                <w:szCs w:val="6"/>
                <w:color w:val="auto"/>
              </w:rPr>
            </w:pPr>
          </w:p>
        </w:tc>
        <w:tc>
          <w:tcPr>
            <w:tcW w:w="106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3"/>
          </w:tcPr>
          <w:p>
            <w:pPr>
              <w:ind w:left="60"/>
              <w:spacing w:after="0" w:line="54" w:lineRule="exact"/>
              <w:rPr>
                <w:sz w:val="20"/>
                <w:szCs w:val="20"/>
                <w:color w:val="auto"/>
              </w:rPr>
            </w:pPr>
            <w:r>
              <w:rPr>
                <w:rFonts w:ascii="Arial" w:cs="Arial" w:eastAsia="Arial" w:hAnsi="Arial"/>
                <w:sz w:val="6"/>
                <w:szCs w:val="6"/>
                <w:b w:val="1"/>
                <w:bCs w:val="1"/>
                <w:color w:val="auto"/>
              </w:rPr>
              <w:t>(Instr. 3)</w:t>
            </w:r>
          </w:p>
        </w:tc>
        <w:tc>
          <w:tcPr>
            <w:tcW w:w="76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Price of</w:t>
            </w: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3"/>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60" w:type="dxa"/>
            <w:vAlign w:val="bottom"/>
            <w:gridSpan w:val="6"/>
          </w:tcPr>
          <w:p>
            <w:pPr>
              <w:spacing w:after="0"/>
              <w:rPr>
                <w:sz w:val="20"/>
                <w:szCs w:val="20"/>
                <w:color w:val="auto"/>
              </w:rPr>
            </w:pPr>
            <w:r>
              <w:rPr>
                <w:rFonts w:ascii="Arial" w:cs="Arial" w:eastAsia="Arial" w:hAnsi="Arial"/>
                <w:sz w:val="2"/>
                <w:szCs w:val="2"/>
                <w:color w:val="0000EE"/>
              </w:rPr>
              <w:t>COLUMN GROUP L P</w:t>
            </w: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2"/>
                <w:szCs w:val="2"/>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gridSpan w:val="2"/>
          </w:tcPr>
          <w:p>
            <w:pPr>
              <w:ind w:left="60"/>
              <w:spacing w:after="0" w:line="120"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Derivative</w:t>
              </w:r>
            </w:hyperlink>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gridSpan w:val="2"/>
          </w:tcPr>
          <w:p>
            <w:pPr>
              <w:ind w:left="60"/>
              <w:spacing w:after="0" w:line="133"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Security</w:t>
              </w:r>
            </w:hyperlink>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03" w:lineRule="exact"/>
              <w:rPr>
                <w:sz w:val="20"/>
                <w:szCs w:val="20"/>
                <w:color w:val="auto"/>
              </w:rPr>
            </w:pPr>
            <w:r>
              <w:rPr>
                <w:rFonts w:ascii="Arial" w:cs="Arial" w:eastAsia="Arial" w:hAnsi="Arial"/>
                <w:sz w:val="11"/>
                <w:szCs w:val="11"/>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03" w:lineRule="exact"/>
              <w:rPr>
                <w:sz w:val="20"/>
                <w:szCs w:val="20"/>
                <w:color w:val="auto"/>
              </w:rPr>
            </w:pPr>
            <w:r>
              <w:rPr>
                <w:rFonts w:ascii="Arial" w:cs="Arial" w:eastAsia="Arial" w:hAnsi="Arial"/>
                <w:sz w:val="11"/>
                <w:szCs w:val="11"/>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03" w:lineRule="exact"/>
              <w:rPr>
                <w:sz w:val="20"/>
                <w:szCs w:val="20"/>
                <w:color w:val="auto"/>
              </w:rPr>
            </w:pPr>
            <w:r>
              <w:rPr>
                <w:rFonts w:ascii="Arial" w:cs="Arial" w:eastAsia="Arial" w:hAnsi="Arial"/>
                <w:sz w:val="11"/>
                <w:szCs w:val="11"/>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80"/>
              <w:spacing w:after="0" w:line="118"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ind w:left="80"/>
              <w:spacing w:after="0" w:line="118"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20" w:type="dxa"/>
            <w:vAlign w:val="bottom"/>
          </w:tcPr>
          <w:p>
            <w:pPr>
              <w:spacing w:after="0"/>
              <w:rPr>
                <w:sz w:val="12"/>
                <w:szCs w:val="12"/>
                <w:color w:val="auto"/>
              </w:rPr>
            </w:pPr>
          </w:p>
        </w:tc>
        <w:tc>
          <w:tcPr>
            <w:tcW w:w="1060" w:type="dxa"/>
            <w:vAlign w:val="bottom"/>
            <w:gridSpan w:val="3"/>
          </w:tcPr>
          <w:p>
            <w:pPr>
              <w:ind w:left="2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60" w:type="dxa"/>
            <w:vAlign w:val="bottom"/>
            <w:gridSpan w:val="6"/>
            <w:vMerge w:val="restart"/>
          </w:tcPr>
          <w:p>
            <w:pPr>
              <w:spacing w:after="0"/>
              <w:rPr>
                <w:sz w:val="20"/>
                <w:szCs w:val="20"/>
                <w:color w:val="auto"/>
              </w:rPr>
            </w:pPr>
            <w:r>
              <w:rPr>
                <w:rFonts w:ascii="Arial" w:cs="Arial" w:eastAsia="Arial" w:hAnsi="Arial"/>
                <w:sz w:val="17"/>
                <w:szCs w:val="17"/>
                <w:color w:val="0000FF"/>
                <w:highlight w:val="white"/>
              </w:rPr>
              <w:t>1 LETTERMAN DRIVE</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6"/>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bottom w:val="single" w:sz="8" w:color="808080"/>
            </w:tcBorders>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22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6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60" w:type="dxa"/>
            <w:vAlign w:val="bottom"/>
            <w:gridSpan w:val="6"/>
          </w:tcPr>
          <w:p>
            <w:pPr>
              <w:spacing w:after="0"/>
              <w:rPr>
                <w:sz w:val="20"/>
                <w:szCs w:val="20"/>
                <w:color w:val="auto"/>
              </w:rPr>
            </w:pPr>
            <w:r>
              <w:rPr>
                <w:rFonts w:ascii="Arial" w:cs="Arial" w:eastAsia="Arial" w:hAnsi="Arial"/>
                <w:sz w:val="17"/>
                <w:szCs w:val="17"/>
                <w:color w:val="0000FF"/>
                <w:highlight w:val="white"/>
              </w:rPr>
              <w:t>BUILDING D, SUITE DM-900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80" w:type="dxa"/>
            <w:vAlign w:val="bottom"/>
            <w:tcBorders>
              <w:bottom w:val="single" w:sz="8" w:color="2C2C2C"/>
            </w:tcBorders>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84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44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44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ind w:left="460"/>
              <w:spacing w:after="0" w:line="91" w:lineRule="exact"/>
              <w:rPr>
                <w:sz w:val="20"/>
                <w:szCs w:val="20"/>
                <w:color w:val="auto"/>
              </w:rPr>
            </w:pPr>
            <w:r>
              <w:rPr>
                <w:rFonts w:ascii="Arial" w:cs="Arial" w:eastAsia="Arial" w:hAnsi="Arial"/>
                <w:sz w:val="10"/>
                <w:szCs w:val="10"/>
                <w:b w:val="1"/>
                <w:bCs w:val="1"/>
                <w:color w:val="auto"/>
              </w:rPr>
              <w:t>or</w:t>
            </w: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20" w:type="dxa"/>
            <w:vAlign w:val="bottom"/>
            <w:gridSpan w:val="3"/>
          </w:tcPr>
          <w:p>
            <w:pPr>
              <w:ind w:left="60"/>
              <w:spacing w:after="0" w:line="136" w:lineRule="exact"/>
              <w:rPr>
                <w:sz w:val="20"/>
                <w:szCs w:val="20"/>
                <w:color w:val="auto"/>
              </w:rPr>
            </w:pPr>
            <w:r>
              <w:rPr>
                <w:rFonts w:ascii="Arial" w:cs="Arial" w:eastAsia="Arial" w:hAnsi="Arial"/>
                <w:sz w:val="13"/>
                <w:szCs w:val="13"/>
                <w:color w:val="auto"/>
              </w:rPr>
              <w:t>(Street)</w:t>
            </w: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6"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98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gridSpan w:val="3"/>
            <w:vMerge w:val="restart"/>
          </w:tcPr>
          <w:p>
            <w:pPr>
              <w:ind w:left="20"/>
              <w:spacing w:after="0" w:line="183" w:lineRule="exact"/>
              <w:rPr>
                <w:sz w:val="20"/>
                <w:szCs w:val="20"/>
                <w:color w:val="auto"/>
              </w:rPr>
            </w:pPr>
            <w:r>
              <w:rPr>
                <w:rFonts w:ascii="Arial" w:cs="Arial" w:eastAsia="Arial" w:hAnsi="Arial"/>
                <w:sz w:val="17"/>
                <w:szCs w:val="17"/>
                <w:color w:val="0000FF"/>
                <w:highlight w:val="white"/>
              </w:rPr>
              <w:t>CA</w:t>
            </w:r>
          </w:p>
        </w:tc>
        <w:tc>
          <w:tcPr>
            <w:tcW w:w="120" w:type="dxa"/>
            <w:vAlign w:val="bottom"/>
          </w:tcPr>
          <w:p>
            <w:pPr>
              <w:spacing w:after="0"/>
              <w:rPr>
                <w:sz w:val="12"/>
                <w:szCs w:val="12"/>
                <w:color w:val="auto"/>
              </w:rPr>
            </w:pPr>
          </w:p>
        </w:tc>
        <w:tc>
          <w:tcPr>
            <w:tcW w:w="640" w:type="dxa"/>
            <w:vAlign w:val="bottom"/>
            <w:gridSpan w:val="2"/>
            <w:vMerge w:val="restart"/>
          </w:tcPr>
          <w:p>
            <w:pPr>
              <w:ind w:left="200"/>
              <w:spacing w:after="0" w:line="183" w:lineRule="exact"/>
              <w:rPr>
                <w:sz w:val="20"/>
                <w:szCs w:val="20"/>
                <w:color w:val="auto"/>
              </w:rPr>
            </w:pPr>
            <w:r>
              <w:rPr>
                <w:rFonts w:ascii="Arial" w:cs="Arial" w:eastAsia="Arial" w:hAnsi="Arial"/>
                <w:sz w:val="17"/>
                <w:szCs w:val="17"/>
                <w:color w:val="0000FF"/>
                <w:highlight w:val="white"/>
                <w:w w:val="88"/>
              </w:rPr>
              <w:t>94129</w:t>
            </w:r>
          </w:p>
        </w:tc>
        <w:tc>
          <w:tcPr>
            <w:tcW w:w="420" w:type="dxa"/>
            <w:vAlign w:val="bottom"/>
          </w:tcPr>
          <w:p>
            <w:pPr>
              <w:spacing w:after="0"/>
              <w:rPr>
                <w:sz w:val="12"/>
                <w:szCs w:val="12"/>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gridSpan w:val="3"/>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gridSpan w:val="2"/>
            <w:vMerge w:val="restart"/>
          </w:tcPr>
          <w:p>
            <w:pPr>
              <w:spacing w:after="0"/>
              <w:rPr>
                <w:sz w:val="20"/>
                <w:szCs w:val="20"/>
                <w:color w:val="auto"/>
              </w:rPr>
            </w:pPr>
            <w:r>
              <w:rPr>
                <w:rFonts w:ascii="Arial" w:cs="Arial" w:eastAsia="Arial" w:hAnsi="Arial"/>
                <w:sz w:val="17"/>
                <w:szCs w:val="17"/>
                <w:color w:val="0000FF"/>
                <w:highlight w:val="white"/>
                <w:w w:val="93"/>
              </w:rPr>
              <w:t>FRANCISCO</w:t>
            </w:r>
          </w:p>
        </w:tc>
        <w:tc>
          <w:tcPr>
            <w:tcW w:w="40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Borders>
              <w:top w:val="single" w:sz="8" w:color="808080"/>
            </w:tcBorders>
          </w:tcPr>
          <w:p>
            <w:pPr>
              <w:spacing w:after="0"/>
              <w:rPr>
                <w:sz w:val="12"/>
                <w:szCs w:val="12"/>
                <w:color w:val="auto"/>
              </w:rPr>
            </w:pPr>
          </w:p>
        </w:tc>
        <w:tc>
          <w:tcPr>
            <w:tcW w:w="20" w:type="dxa"/>
            <w:vAlign w:val="bottom"/>
            <w:tcBorders>
              <w:top w:val="single" w:sz="8" w:color="808080"/>
            </w:tcBorders>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400" w:type="dxa"/>
            <w:vAlign w:val="bottom"/>
            <w:tcBorders>
              <w:top w:val="single" w:sz="8" w:color="808080"/>
            </w:tcBorders>
          </w:tcPr>
          <w:p>
            <w:pPr>
              <w:spacing w:after="0"/>
              <w:rPr>
                <w:sz w:val="12"/>
                <w:szCs w:val="12"/>
                <w:color w:val="auto"/>
              </w:rPr>
            </w:pPr>
          </w:p>
        </w:tc>
        <w:tc>
          <w:tcPr>
            <w:tcW w:w="20" w:type="dxa"/>
            <w:vAlign w:val="bottom"/>
            <w:tcBorders>
              <w:top w:val="single" w:sz="8" w:color="808080"/>
            </w:tcBorders>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Borders>
              <w:top w:val="single" w:sz="8" w:color="808080"/>
            </w:tcBorders>
          </w:tcPr>
          <w:p>
            <w:pPr>
              <w:spacing w:after="0"/>
              <w:rPr>
                <w:sz w:val="12"/>
                <w:szCs w:val="12"/>
                <w:color w:val="auto"/>
              </w:rPr>
            </w:pPr>
          </w:p>
        </w:tc>
        <w:tc>
          <w:tcPr>
            <w:tcW w:w="120" w:type="dxa"/>
            <w:vAlign w:val="bottom"/>
            <w:tcBorders>
              <w:top w:val="single" w:sz="8" w:color="808080"/>
            </w:tcBorders>
          </w:tcPr>
          <w:p>
            <w:pPr>
              <w:spacing w:after="0"/>
              <w:rPr>
                <w:sz w:val="12"/>
                <w:szCs w:val="12"/>
                <w:color w:val="auto"/>
              </w:rPr>
            </w:pPr>
          </w:p>
        </w:tc>
        <w:tc>
          <w:tcPr>
            <w:tcW w:w="200" w:type="dxa"/>
            <w:vAlign w:val="bottom"/>
            <w:tcBorders>
              <w:top w:val="single" w:sz="8" w:color="808080"/>
            </w:tcBorders>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Borders>
              <w:top w:val="single" w:sz="8" w:color="808080"/>
            </w:tcBorders>
          </w:tcPr>
          <w:p>
            <w:pPr>
              <w:spacing w:after="0"/>
              <w:rPr>
                <w:sz w:val="12"/>
                <w:szCs w:val="12"/>
                <w:color w:val="auto"/>
              </w:rPr>
            </w:pPr>
          </w:p>
        </w:tc>
        <w:tc>
          <w:tcPr>
            <w:tcW w:w="440" w:type="dxa"/>
            <w:vAlign w:val="bottom"/>
            <w:tcBorders>
              <w:top w:val="single" w:sz="8" w:color="808080"/>
            </w:tcBorders>
          </w:tcPr>
          <w:p>
            <w:pPr>
              <w:spacing w:after="0"/>
              <w:rPr>
                <w:sz w:val="12"/>
                <w:szCs w:val="12"/>
                <w:color w:val="auto"/>
              </w:rPr>
            </w:pPr>
          </w:p>
        </w:tc>
        <w:tc>
          <w:tcPr>
            <w:tcW w:w="60" w:type="dxa"/>
            <w:vAlign w:val="bottom"/>
            <w:tcBorders>
              <w:top w:val="single" w:sz="8" w:color="808080"/>
            </w:tcBorders>
          </w:tcPr>
          <w:p>
            <w:pPr>
              <w:spacing w:after="0"/>
              <w:rPr>
                <w:sz w:val="12"/>
                <w:szCs w:val="12"/>
                <w:color w:val="auto"/>
              </w:rPr>
            </w:pPr>
          </w:p>
        </w:tc>
        <w:tc>
          <w:tcPr>
            <w:tcW w:w="100" w:type="dxa"/>
            <w:vAlign w:val="bottom"/>
            <w:tcBorders>
              <w:top w:val="single" w:sz="8" w:color="808080"/>
            </w:tcBorders>
          </w:tcPr>
          <w:p>
            <w:pPr>
              <w:spacing w:after="0"/>
              <w:rPr>
                <w:sz w:val="12"/>
                <w:szCs w:val="12"/>
                <w:color w:val="auto"/>
              </w:rPr>
            </w:pPr>
          </w:p>
        </w:tc>
        <w:tc>
          <w:tcPr>
            <w:tcW w:w="220" w:type="dxa"/>
            <w:vAlign w:val="bottom"/>
            <w:tcBorders>
              <w:top w:val="single" w:sz="8" w:color="808080"/>
            </w:tcBorders>
          </w:tcPr>
          <w:p>
            <w:pPr>
              <w:spacing w:after="0"/>
              <w:rPr>
                <w:sz w:val="12"/>
                <w:szCs w:val="12"/>
                <w:color w:val="auto"/>
              </w:rPr>
            </w:pPr>
          </w:p>
        </w:tc>
        <w:tc>
          <w:tcPr>
            <w:tcW w:w="740" w:type="dxa"/>
            <w:vAlign w:val="bottom"/>
            <w:tcBorders>
              <w:top w:val="single" w:sz="8" w:color="808080"/>
            </w:tcBorders>
          </w:tcPr>
          <w:p>
            <w:pPr>
              <w:spacing w:after="0"/>
              <w:rPr>
                <w:sz w:val="12"/>
                <w:szCs w:val="12"/>
                <w:color w:val="auto"/>
              </w:rPr>
            </w:pPr>
          </w:p>
        </w:tc>
        <w:tc>
          <w:tcPr>
            <w:tcW w:w="800" w:type="dxa"/>
            <w:vAlign w:val="bottom"/>
            <w:tcBorders>
              <w:top w:val="single" w:sz="8" w:color="808080"/>
            </w:tcBorders>
          </w:tcPr>
          <w:p>
            <w:pPr>
              <w:spacing w:after="0"/>
              <w:rPr>
                <w:sz w:val="12"/>
                <w:szCs w:val="12"/>
                <w:color w:val="auto"/>
              </w:rPr>
            </w:pPr>
          </w:p>
        </w:tc>
        <w:tc>
          <w:tcPr>
            <w:tcW w:w="740" w:type="dxa"/>
            <w:vAlign w:val="bottom"/>
            <w:tcBorders>
              <w:top w:val="single" w:sz="8" w:color="808080"/>
            </w:tcBorders>
          </w:tcPr>
          <w:p>
            <w:pPr>
              <w:spacing w:after="0"/>
              <w:rPr>
                <w:sz w:val="12"/>
                <w:szCs w:val="12"/>
                <w:color w:val="auto"/>
              </w:rPr>
            </w:pPr>
          </w:p>
        </w:tc>
        <w:tc>
          <w:tcPr>
            <w:tcW w:w="980" w:type="dxa"/>
            <w:vAlign w:val="bottom"/>
            <w:tcBorders>
              <w:top w:val="single" w:sz="8" w:color="808080"/>
            </w:tcBorders>
          </w:tcPr>
          <w:p>
            <w:pPr>
              <w:spacing w:after="0"/>
              <w:rPr>
                <w:sz w:val="12"/>
                <w:szCs w:val="12"/>
                <w:color w:val="auto"/>
              </w:rPr>
            </w:pPr>
          </w:p>
        </w:tc>
        <w:tc>
          <w:tcPr>
            <w:tcW w:w="720" w:type="dxa"/>
            <w:vAlign w:val="bottom"/>
            <w:tcBorders>
              <w:top w:val="single" w:sz="8" w:color="808080"/>
            </w:tcBorders>
          </w:tcPr>
          <w:p>
            <w:pPr>
              <w:spacing w:after="0"/>
              <w:rPr>
                <w:sz w:val="12"/>
                <w:szCs w:val="12"/>
                <w:color w:val="auto"/>
              </w:rPr>
            </w:pPr>
          </w:p>
        </w:tc>
        <w:tc>
          <w:tcPr>
            <w:tcW w:w="960" w:type="dxa"/>
            <w:vAlign w:val="bottom"/>
            <w:tcBorders>
              <w:top w:val="single" w:sz="8" w:color="808080"/>
            </w:tcBorders>
          </w:tcPr>
          <w:p>
            <w:pPr>
              <w:spacing w:after="0"/>
              <w:rPr>
                <w:sz w:val="12"/>
                <w:szCs w:val="12"/>
                <w:color w:val="auto"/>
              </w:rPr>
            </w:pPr>
          </w:p>
        </w:tc>
        <w:tc>
          <w:tcPr>
            <w:tcW w:w="760" w:type="dxa"/>
            <w:vAlign w:val="bottom"/>
            <w:tcBorders>
              <w:top w:val="single" w:sz="8" w:color="808080"/>
            </w:tcBorders>
          </w:tcPr>
          <w:p>
            <w:pPr>
              <w:spacing w:after="0"/>
              <w:rPr>
                <w:sz w:val="12"/>
                <w:szCs w:val="12"/>
                <w:color w:val="auto"/>
              </w:rPr>
            </w:pPr>
          </w:p>
        </w:tc>
        <w:tc>
          <w:tcPr>
            <w:tcW w:w="760" w:type="dxa"/>
            <w:vAlign w:val="bottom"/>
            <w:tcBorders>
              <w:top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gridSpan w:val="2"/>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gridSpan w:val="3"/>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20" w:type="dxa"/>
            <w:vAlign w:val="bottom"/>
          </w:tcPr>
          <w:p>
            <w:pPr>
              <w:spacing w:after="0"/>
              <w:rPr>
                <w:sz w:val="24"/>
                <w:szCs w:val="24"/>
                <w:color w:val="auto"/>
              </w:rPr>
            </w:pPr>
          </w:p>
        </w:tc>
        <w:tc>
          <w:tcPr>
            <w:tcW w:w="1060" w:type="dxa"/>
            <w:vAlign w:val="bottom"/>
            <w:gridSpan w:val="3"/>
          </w:tcPr>
          <w:p>
            <w:pPr>
              <w:ind w:left="2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gridSpan w:val="6"/>
          </w:tcPr>
          <w:p>
            <w:pPr>
              <w:spacing w:after="0"/>
              <w:rPr>
                <w:sz w:val="7"/>
                <w:szCs w:val="7"/>
                <w:color w:val="auto"/>
              </w:rPr>
            </w:pPr>
          </w:p>
        </w:tc>
        <w:tc>
          <w:tcPr>
            <w:tcW w:w="96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70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80" w:type="dxa"/>
            <w:vAlign w:val="bottom"/>
            <w:tcBorders>
              <w:bottom w:val="single" w:sz="8" w:color="0000EE"/>
            </w:tcBorders>
            <w:gridSpan w:val="7"/>
          </w:tcPr>
          <w:p>
            <w:pPr>
              <w:spacing w:after="0" w:line="221" w:lineRule="exact"/>
              <w:rPr>
                <w:rFonts w:ascii="Arial" w:cs="Arial" w:eastAsia="Arial" w:hAnsi="Arial"/>
                <w:sz w:val="21"/>
                <w:szCs w:val="21"/>
                <w:color w:val="0000EE"/>
                <w:w w:val="95"/>
              </w:rPr>
            </w:pPr>
            <w:hyperlink r:id="rId16">
              <w:r>
                <w:rPr>
                  <w:rFonts w:ascii="Arial" w:cs="Arial" w:eastAsia="Arial" w:hAnsi="Arial"/>
                  <w:sz w:val="21"/>
                  <w:szCs w:val="21"/>
                  <w:color w:val="0000EE"/>
                  <w:w w:val="95"/>
                </w:rPr>
                <w:t>TCG Opportunity III GP, LLC</w:t>
              </w:r>
            </w:hyperlink>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20" w:type="dxa"/>
            <w:vAlign w:val="bottom"/>
          </w:tcPr>
          <w:p>
            <w:pPr>
              <w:spacing w:after="0"/>
              <w:rPr>
                <w:sz w:val="24"/>
                <w:szCs w:val="24"/>
                <w:color w:val="auto"/>
              </w:rPr>
            </w:pPr>
          </w:p>
        </w:tc>
        <w:tc>
          <w:tcPr>
            <w:tcW w:w="1060" w:type="dxa"/>
            <w:vAlign w:val="bottom"/>
            <w:gridSpan w:val="3"/>
          </w:tcPr>
          <w:p>
            <w:pPr>
              <w:ind w:left="2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60" w:type="dxa"/>
            <w:vAlign w:val="bottom"/>
            <w:gridSpan w:val="6"/>
          </w:tcPr>
          <w:p>
            <w:pPr>
              <w:spacing w:after="0"/>
              <w:rPr>
                <w:sz w:val="20"/>
                <w:szCs w:val="20"/>
                <w:color w:val="auto"/>
              </w:rPr>
            </w:pPr>
            <w:r>
              <w:rPr>
                <w:rFonts w:ascii="Arial" w:cs="Arial" w:eastAsia="Arial" w:hAnsi="Arial"/>
                <w:sz w:val="17"/>
                <w:szCs w:val="17"/>
                <w:color w:val="0000FF"/>
              </w:rPr>
              <w:t>1 LETTERMAN DRIVE</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60" w:type="dxa"/>
            <w:vAlign w:val="bottom"/>
            <w:gridSpan w:val="6"/>
          </w:tcPr>
          <w:p>
            <w:pPr>
              <w:spacing w:after="0"/>
              <w:rPr>
                <w:sz w:val="20"/>
                <w:szCs w:val="20"/>
                <w:color w:val="auto"/>
              </w:rPr>
            </w:pPr>
            <w:r>
              <w:rPr>
                <w:rFonts w:ascii="Arial" w:cs="Arial" w:eastAsia="Arial" w:hAnsi="Arial"/>
                <w:sz w:val="17"/>
                <w:szCs w:val="17"/>
                <w:color w:val="0000FF"/>
              </w:rPr>
              <w:t>BUILDING D, SUITE DM-900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gridSpan w:val="2"/>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7"/>
                <w:szCs w:val="17"/>
                <w:color w:val="0000FF"/>
              </w:rPr>
              <w:t>SAN</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7"/>
                <w:szCs w:val="17"/>
                <w:color w:val="0000FF"/>
              </w:rPr>
              <w:t>CA</w:t>
            </w:r>
          </w:p>
        </w:tc>
        <w:tc>
          <w:tcPr>
            <w:tcW w:w="120" w:type="dxa"/>
            <w:vAlign w:val="bottom"/>
          </w:tcPr>
          <w:p>
            <w:pPr>
              <w:spacing w:after="0"/>
              <w:rPr>
                <w:sz w:val="20"/>
                <w:szCs w:val="20"/>
                <w:color w:val="auto"/>
              </w:rPr>
            </w:pPr>
          </w:p>
        </w:tc>
        <w:tc>
          <w:tcPr>
            <w:tcW w:w="640" w:type="dxa"/>
            <w:vAlign w:val="bottom"/>
            <w:gridSpan w:val="2"/>
            <w:vMerge w:val="restart"/>
          </w:tcPr>
          <w:p>
            <w:pPr>
              <w:ind w:left="200"/>
              <w:spacing w:after="0"/>
              <w:rPr>
                <w:sz w:val="20"/>
                <w:szCs w:val="20"/>
                <w:color w:val="auto"/>
              </w:rPr>
            </w:pPr>
            <w:r>
              <w:rPr>
                <w:rFonts w:ascii="Arial" w:cs="Arial" w:eastAsia="Arial" w:hAnsi="Arial"/>
                <w:sz w:val="17"/>
                <w:szCs w:val="17"/>
                <w:color w:val="0000FF"/>
                <w:w w:val="88"/>
              </w:rPr>
              <w:t>94129</w:t>
            </w: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gridSpan w:val="3"/>
            <w:vMerge w:val="restart"/>
          </w:tcPr>
          <w:p>
            <w:pPr>
              <w:spacing w:after="0"/>
              <w:rPr>
                <w:sz w:val="20"/>
                <w:szCs w:val="20"/>
                <w:color w:val="auto"/>
              </w:rPr>
            </w:pPr>
            <w:r>
              <w:rPr>
                <w:rFonts w:ascii="Arial" w:cs="Arial" w:eastAsia="Arial" w:hAnsi="Arial"/>
                <w:sz w:val="17"/>
                <w:szCs w:val="17"/>
                <w:color w:val="0000FF"/>
              </w:rPr>
              <w:t>FRANCISCO</w:t>
            </w:r>
          </w:p>
        </w:tc>
        <w:tc>
          <w:tcPr>
            <w:tcW w:w="11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gridSpan w:val="2"/>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gridSpan w:val="3"/>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20" w:type="dxa"/>
            <w:vAlign w:val="bottom"/>
          </w:tcPr>
          <w:p>
            <w:pPr>
              <w:spacing w:after="0"/>
              <w:rPr>
                <w:sz w:val="24"/>
                <w:szCs w:val="24"/>
                <w:color w:val="auto"/>
              </w:rPr>
            </w:pPr>
          </w:p>
        </w:tc>
        <w:tc>
          <w:tcPr>
            <w:tcW w:w="1060" w:type="dxa"/>
            <w:vAlign w:val="bottom"/>
            <w:gridSpan w:val="3"/>
          </w:tcPr>
          <w:p>
            <w:pPr>
              <w:ind w:left="2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acquired in multiple transactions at prices ranging from $0.681 to $0.7201, inclusive. The Reporting Persons undertake to provide to the Issuer or the staff of the Securities and Exchange Commission, upon request, full information regarding the number of shares acquired at each separate price within the ranges set forth in this footnote 1 to this Form 4.</w:t>
      </w:r>
    </w:p>
    <w:p>
      <w:pPr>
        <w:spacing w:after="0" w:line="25" w:lineRule="exact"/>
        <w:rPr>
          <w:rFonts w:ascii="Arial" w:cs="Arial" w:eastAsia="Arial" w:hAnsi="Arial"/>
          <w:sz w:val="13"/>
          <w:szCs w:val="13"/>
          <w:color w:val="008000"/>
        </w:rPr>
      </w:pPr>
    </w:p>
    <w:p>
      <w:pPr>
        <w:ind w:left="40" w:right="24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Opportunity III, LP ("TCG Opportunity III LP"). The Column Group Opportunity III GP, LP ("TCG Opportunity III GP LP") is the general partner of TCG Opportunity III LP and may be deemed to have voting, investment and dispositive power with respect to these securities. TCG Opportunity III GP, LLC ("TCG Opportunity III GP LLC") is the general partner of TCG Opportunity III GP LP and the ultimate general partner of TCG Opportunity III LP and may be deemed to have voting, investment and dispositive power with respect to these securities. The managing members of TCG Opportunity III GP LLC are David Goeddel, a member of the issuer's board of directors, Peter Svennilson and Tim Kutzkey (collectively, the "TCG Managing Members").</w:t>
      </w:r>
    </w:p>
    <w:p>
      <w:pPr>
        <w:spacing w:after="0" w:line="29" w:lineRule="exact"/>
        <w:rPr>
          <w:rFonts w:ascii="Arial" w:cs="Arial" w:eastAsia="Arial" w:hAnsi="Arial"/>
          <w:sz w:val="13"/>
          <w:szCs w:val="13"/>
          <w:color w:val="008000"/>
        </w:rPr>
      </w:pPr>
    </w:p>
    <w:p>
      <w:pPr>
        <w:ind w:left="40" w:right="640" w:firstLine="7"/>
        <w:spacing w:after="0" w:line="30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(Continued from Footnote 2) The TCG Managing Members may be deemed to share voting, investment and dispositive power with respect to such securities. TCG Opportunity III GP LP, TCG Opportunity III GP LLC and each of the TCG Managing Members disclaim beneficial ownership of these securities, except to the extent of their respective pecuniary interest in such securities.</w:t>
      </w:r>
    </w:p>
    <w:p>
      <w:pPr>
        <w:jc w:val="both"/>
        <w:ind w:left="40" w:right="22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acquired in multiple transactions at prices ranging from $0.6198 to $0.6221, inclusive. The Reporting Persons undertake to provide to the Issuer or the staff of the Securities and Exchange Commission, upon request, full information regarding the number of shares acquired at each separate price within the ranges set forth in this footnote 4 to this Form 4.</w:t>
      </w:r>
    </w:p>
    <w:p>
      <w:pPr>
        <w:spacing w:after="0" w:line="25" w:lineRule="exact"/>
        <w:rPr>
          <w:rFonts w:ascii="Arial" w:cs="Arial" w:eastAsia="Arial" w:hAnsi="Arial"/>
          <w:sz w:val="13"/>
          <w:szCs w:val="13"/>
          <w:color w:val="008000"/>
        </w:rPr>
      </w:pPr>
    </w:p>
    <w:p>
      <w:pPr>
        <w:ind w:left="40" w:right="30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IV, LP ("TCG IV LP"). The Column Group IV GP, LP ("TCG IV GP LP") is the general partner of TCG IV LP and may be deemed to have voting, investment and dispositive power with respect to these securities. TCG IV GP LLC ("TCG IV LLC") is the general partner of TCG IV GP LP and the ultimate general partner of TCG IV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left="40" w:right="26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IV-A, LP ("TCG IV-A LP"). TCG IV GP LP is the general partner of TCG IV-A LP and may be deemed to have voting, investment and dispositive power with respect to these securities. TCG IV LLC is the general partner of TCG IV GP LP and the ultimate general partner of TCG IV-A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left="40" w:right="36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LP ("TCG LP").The Column Group GP, LP ("TCG GP") is the general partner of TCG LP and may be deemed to have voting, investment and dispositive power with respect to these securities. The managing partners of TCG GP are David Goeddel, a member of the Issuer's board of directors and Peter Svennilson (collectively, the "TCG Managing Partners"). The TCG Managing Partners may be deemed to share voting, investment and dispositive power with respect to such securities. TCG GP and each of the TCG Managing Partners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left="40" w:right="26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III, LP ("TCG III LP"). The Column Group III GP, LP ("TCG III GP") is the general partner of TCG III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left="40" w:right="26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III-A, LP ("TCG III-A LP"). TCG III GP is the general partner of TCG III-A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left="40" w:right="160" w:firstLine="7"/>
        <w:spacing w:after="0" w:line="281" w:lineRule="auto"/>
        <w:tabs>
          <w:tab w:leader="none" w:pos="2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securities are directly held by The Column Group II, LP ("TCG II LP"). TCG II GP is the general partner of TCG II LP and may be deemed to have voting, investment and dispositive power with respect to these securities. The managing partners of TCG II GP are the TCG Managing Partners. The TCG Managing Partners may be deemed to share voting, investment and dispositive power with respect to such securities. TCG II GP and each of the TCG Managing Partners disclaim beneficial ownership of these securities, except to the extent of their respective pecuniary interest in such securities.</w:t>
      </w:r>
    </w:p>
    <w:p>
      <w:pPr>
        <w:spacing w:after="0" w:line="8" w:lineRule="exact"/>
        <w:rPr>
          <w:rFonts w:ascii="Arial" w:cs="Arial" w:eastAsia="Arial" w:hAnsi="Arial"/>
          <w:sz w:val="12"/>
          <w:szCs w:val="12"/>
          <w:color w:val="008000"/>
        </w:rPr>
      </w:pPr>
    </w:p>
    <w:p>
      <w:pPr>
        <w:ind w:left="40" w:right="240" w:firstLine="7"/>
        <w:spacing w:after="0" w:line="245" w:lineRule="auto"/>
        <w:tabs>
          <w:tab w:leader="none" w:pos="23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LP ("Ponoi LP"). Ponoi Management, LLC ("Ponoi LLC") is the general partner of Ponoi LP and may be deemed to have voting, investment and dispositive power with respect to these securities. The managing members of Ponoi LLC are the TCG Managing Members. The TCG Managing Members may be deemed to share voting, investment and dispositive power with respect to such securities. Ponoi LLC and each of the TCG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left="40" w:right="300" w:firstLine="7"/>
        <w:spacing w:after="0" w:line="245" w:lineRule="auto"/>
        <w:tabs>
          <w:tab w:leader="none" w:pos="2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II, LP ("Ponoi II LP"). Ponoi II Management, LLC ("Ponoi II LLC") is the general partner of Ponoi II LP and may be deemed to have voting, investment and dispositive power with respect to these securities. The managing members of Ponoi II LLC are the TCG Managing Members. The TCG Managing Members may be deemed to share voting, investment and dispositive power with respect to such securities. Ponoi II LLC and each of the TCG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left="40" w:right="320" w:firstLine="7"/>
        <w:spacing w:after="0" w:line="250" w:lineRule="auto"/>
        <w:tabs>
          <w:tab w:leader="none" w:pos="2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securities are directly held by TCG GP. The managing members of TCG GP are the TCG Managing Partners. The TCG Managing Partners may be deemed to share voting, investment and dispositive power with respect to such securities. Each of the TCG Managing Partners disclaim beneficial ownership of these securities, except to the extent of their respective pecuniary interest in such securities.</w:t>
      </w:r>
    </w:p>
    <w:p>
      <w:pPr>
        <w:spacing w:after="0" w:line="25" w:lineRule="exact"/>
        <w:rPr>
          <w:rFonts w:ascii="Arial" w:cs="Arial" w:eastAsia="Arial" w:hAnsi="Arial"/>
          <w:sz w:val="13"/>
          <w:szCs w:val="13"/>
          <w:color w:val="008000"/>
        </w:rPr>
      </w:pPr>
    </w:p>
    <w:p>
      <w:pPr>
        <w:ind w:left="40" w:right="260" w:firstLine="7"/>
        <w:spacing w:after="0" w:line="250" w:lineRule="auto"/>
        <w:tabs>
          <w:tab w:leader="none" w:pos="2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Management LP ("TCGM LP"). The managing partners of TCGM LP are the TCG Managing Members. The TCG Managing Members may be deemed to share voting, investment and dispositive power with respect to such securities. Each of the TCG Managing Members disclaim beneficial ownership of these securities, except to the extent of their respective pecuniary interest in such securities.</w:t>
      </w:r>
    </w:p>
    <w:p>
      <w:pPr>
        <w:spacing w:after="0" w:line="25" w:lineRule="exact"/>
        <w:rPr>
          <w:rFonts w:ascii="Arial" w:cs="Arial" w:eastAsia="Arial" w:hAnsi="Arial"/>
          <w:sz w:val="13"/>
          <w:szCs w:val="13"/>
          <w:color w:val="008000"/>
        </w:rPr>
      </w:pPr>
    </w:p>
    <w:p>
      <w:pPr>
        <w:ind w:left="240" w:hanging="193"/>
        <w:spacing w:after="0"/>
        <w:tabs>
          <w:tab w:leader="none" w:pos="2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securities are owned solely by Tim Kutzkey.</w:t>
      </w:r>
    </w:p>
    <w:p>
      <w:pPr>
        <w:spacing w:after="0" w:line="50" w:lineRule="exact"/>
        <w:rPr>
          <w:rFonts w:ascii="Arial" w:cs="Arial" w:eastAsia="Arial" w:hAnsi="Arial"/>
          <w:sz w:val="13"/>
          <w:szCs w:val="13"/>
          <w:color w:val="008000"/>
        </w:rPr>
      </w:pPr>
    </w:p>
    <w:p>
      <w:pPr>
        <w:ind w:left="240" w:hanging="193"/>
        <w:spacing w:after="0"/>
        <w:tabs>
          <w:tab w:leader="none" w:pos="2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securities are directly held by Peter Svennilson.</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80"/>
          </w:cols>
          <w:pgMar w:left="460" w:top="73" w:right="359" w:bottom="0" w:gutter="0" w:footer="0" w:header="0"/>
        </w:sectPr>
      </w:pPr>
    </w:p>
    <w:p>
      <w:pPr>
        <w:spacing w:after="0" w:line="68"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Due to SEC restrictions on the number of reporting persons, this is form 3 of 3.</w:t>
      </w:r>
    </w:p>
    <w:p>
      <w:pPr>
        <w:sectPr>
          <w:pgSz w:w="11900" w:h="16838" w:orient="portrait"/>
          <w:cols w:equalWidth="0" w:num="1">
            <w:col w:w="11080"/>
          </w:cols>
          <w:pgMar w:left="460" w:top="73" w:right="359" w:bottom="0" w:gutter="0" w:footer="0" w:header="0"/>
          <w:type w:val="continuous"/>
        </w:sectPr>
      </w:pPr>
    </w:p>
    <w:bookmarkStart w:id="2" w:name="page3"/>
    <w:bookmarkEnd w:id="2"/>
    <w:tbl>
      <w:tblPr>
        <w:tblLayout w:type="fixed"/>
        <w:tblInd w:w="6540" w:type="dxa"/>
        <w:tblCellMar>
          <w:top w:w="0" w:type="dxa"/>
          <w:left w:w="0" w:type="dxa"/>
          <w:bottom w:w="0" w:type="dxa"/>
          <w:right w:w="0" w:type="dxa"/>
        </w:tblCellMar>
      </w:tblPr>
      <w:tr>
        <w:trPr>
          <w:trHeight w:val="195"/>
        </w:trPr>
        <w:tc>
          <w:tcPr>
            <w:tcW w:w="2080" w:type="dxa"/>
            <w:vAlign w:val="bottom"/>
            <w:gridSpan w:val="6"/>
          </w:tcPr>
          <w:p>
            <w:pPr>
              <w:spacing w:after="0"/>
              <w:rPr>
                <w:sz w:val="20"/>
                <w:szCs w:val="20"/>
                <w:color w:val="auto"/>
              </w:rPr>
            </w:pPr>
            <w:r>
              <w:rPr>
                <w:rFonts w:ascii="Arial" w:cs="Arial" w:eastAsia="Arial" w:hAnsi="Arial"/>
                <w:sz w:val="17"/>
                <w:szCs w:val="17"/>
                <w:color w:val="0000FF"/>
              </w:rPr>
              <w:t>/s/ James Evangelista, as</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11/17/2023</w:t>
            </w:r>
          </w:p>
        </w:tc>
      </w:tr>
      <w:tr>
        <w:trPr>
          <w:trHeight w:val="193"/>
        </w:trPr>
        <w:tc>
          <w:tcPr>
            <w:tcW w:w="1700" w:type="dxa"/>
            <w:vAlign w:val="bottom"/>
            <w:tcBorders>
              <w:top w:val="single" w:sz="8" w:color="auto"/>
              <w:bottom w:val="single" w:sz="8" w:color="auto"/>
            </w:tcBorders>
            <w:gridSpan w:val="2"/>
          </w:tcPr>
          <w:p>
            <w:pPr>
              <w:spacing w:after="0" w:line="194" w:lineRule="exact"/>
              <w:rPr>
                <w:sz w:val="20"/>
                <w:szCs w:val="20"/>
                <w:color w:val="auto"/>
              </w:rPr>
            </w:pPr>
            <w:r>
              <w:rPr>
                <w:rFonts w:ascii="Arial" w:cs="Arial" w:eastAsia="Arial" w:hAnsi="Arial"/>
                <w:sz w:val="17"/>
                <w:szCs w:val="17"/>
                <w:color w:val="0000FF"/>
                <w:w w:val="96"/>
              </w:rPr>
              <w:t>Attorney-in-fact for The</w:t>
            </w:r>
          </w:p>
        </w:tc>
        <w:tc>
          <w:tcPr>
            <w:tcW w:w="20" w:type="dxa"/>
            <w:vAlign w:val="bottom"/>
            <w:tcBorders>
              <w:top w:val="single" w:sz="8" w:color="auto"/>
            </w:tcBorders>
          </w:tcPr>
          <w:p>
            <w:pPr>
              <w:spacing w:after="0"/>
              <w:rPr>
                <w:sz w:val="16"/>
                <w:szCs w:val="16"/>
                <w:color w:val="auto"/>
              </w:rPr>
            </w:pPr>
          </w:p>
        </w:tc>
        <w:tc>
          <w:tcPr>
            <w:tcW w:w="360" w:type="dxa"/>
            <w:vAlign w:val="bottom"/>
            <w:gridSpan w:val="3"/>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193"/>
        </w:trPr>
        <w:tc>
          <w:tcPr>
            <w:tcW w:w="2080" w:type="dxa"/>
            <w:vAlign w:val="bottom"/>
            <w:gridSpan w:val="6"/>
          </w:tcPr>
          <w:p>
            <w:pPr>
              <w:spacing w:after="0" w:line="194" w:lineRule="exact"/>
              <w:rPr>
                <w:sz w:val="20"/>
                <w:szCs w:val="20"/>
                <w:color w:val="auto"/>
              </w:rPr>
            </w:pPr>
            <w:r>
              <w:rPr>
                <w:rFonts w:ascii="Arial" w:cs="Arial" w:eastAsia="Arial" w:hAnsi="Arial"/>
                <w:sz w:val="17"/>
                <w:szCs w:val="17"/>
                <w:color w:val="0000FF"/>
              </w:rPr>
              <w:t>Column Group GP, LP</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2080" w:type="dxa"/>
            <w:vAlign w:val="bottom"/>
            <w:gridSpan w:val="6"/>
          </w:tcPr>
          <w:p>
            <w:pPr>
              <w:spacing w:after="0"/>
              <w:rPr>
                <w:sz w:val="20"/>
                <w:szCs w:val="20"/>
                <w:color w:val="auto"/>
              </w:rPr>
            </w:pPr>
            <w:r>
              <w:rPr>
                <w:rFonts w:ascii="Arial" w:cs="Arial" w:eastAsia="Arial" w:hAnsi="Arial"/>
                <w:sz w:val="17"/>
                <w:szCs w:val="17"/>
                <w:color w:val="0000FF"/>
              </w:rPr>
              <w:t>/s/ James Evangelista, as</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0"/>
        </w:trPr>
        <w:tc>
          <w:tcPr>
            <w:tcW w:w="172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193"/>
        </w:trPr>
        <w:tc>
          <w:tcPr>
            <w:tcW w:w="2080" w:type="dxa"/>
            <w:vAlign w:val="bottom"/>
            <w:gridSpan w:val="6"/>
          </w:tcPr>
          <w:p>
            <w:pPr>
              <w:spacing w:after="0" w:line="194" w:lineRule="exact"/>
              <w:rPr>
                <w:sz w:val="20"/>
                <w:szCs w:val="20"/>
                <w:color w:val="auto"/>
              </w:rPr>
            </w:pPr>
            <w:r>
              <w:rPr>
                <w:rFonts w:ascii="Arial" w:cs="Arial" w:eastAsia="Arial" w:hAnsi="Arial"/>
                <w:sz w:val="17"/>
                <w:szCs w:val="17"/>
                <w:color w:val="0000FF"/>
              </w:rPr>
              <w:t>Attorney-in-fact for TCG</w:t>
            </w:r>
          </w:p>
        </w:tc>
        <w:tc>
          <w:tcPr>
            <w:tcW w:w="920" w:type="dxa"/>
            <w:vAlign w:val="bottom"/>
            <w:gridSpan w:val="2"/>
          </w:tcPr>
          <w:p>
            <w:pPr>
              <w:ind w:left="120"/>
              <w:spacing w:after="0" w:line="194" w:lineRule="exact"/>
              <w:rPr>
                <w:sz w:val="20"/>
                <w:szCs w:val="20"/>
                <w:color w:val="auto"/>
              </w:rPr>
            </w:pPr>
            <w:r>
              <w:rPr>
                <w:rFonts w:ascii="Arial" w:cs="Arial" w:eastAsia="Arial" w:hAnsi="Arial"/>
                <w:sz w:val="17"/>
                <w:szCs w:val="17"/>
                <w:color w:val="0000FF"/>
                <w:w w:val="91"/>
              </w:rPr>
              <w:t>11/17/2023</w:t>
            </w:r>
          </w:p>
        </w:tc>
      </w:tr>
      <w:tr>
        <w:trPr>
          <w:trHeight w:val="193"/>
        </w:trPr>
        <w:tc>
          <w:tcPr>
            <w:tcW w:w="1740" w:type="dxa"/>
            <w:vAlign w:val="bottom"/>
            <w:tcBorders>
              <w:top w:val="single" w:sz="8" w:color="auto"/>
              <w:bottom w:val="single" w:sz="8" w:color="auto"/>
            </w:tcBorders>
            <w:gridSpan w:val="4"/>
          </w:tcPr>
          <w:p>
            <w:pPr>
              <w:spacing w:after="0" w:line="194" w:lineRule="exact"/>
              <w:rPr>
                <w:sz w:val="20"/>
                <w:szCs w:val="20"/>
                <w:color w:val="auto"/>
              </w:rPr>
            </w:pPr>
            <w:r>
              <w:rPr>
                <w:rFonts w:ascii="Arial" w:cs="Arial" w:eastAsia="Arial" w:hAnsi="Arial"/>
                <w:sz w:val="17"/>
                <w:szCs w:val="17"/>
                <w:color w:val="0000FF"/>
                <w:w w:val="97"/>
              </w:rPr>
              <w:t>Opportunity III GP, LLC</w:t>
            </w:r>
          </w:p>
        </w:tc>
        <w:tc>
          <w:tcPr>
            <w:tcW w:w="2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33"/>
        </w:trPr>
        <w:tc>
          <w:tcPr>
            <w:tcW w:w="2080" w:type="dxa"/>
            <w:vAlign w:val="bottom"/>
            <w:gridSpan w:val="6"/>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1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6" Type="http://schemas.openxmlformats.org/officeDocument/2006/relationships/hyperlink" Target="http://www.sec.gov/cgi-bin/browse-edgar?action=getcompany&amp;CIK=0001932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2023-11-17T15:48:52Z</dcterms:created>
  <dcterms:modified xsi:type="dcterms:W3CDTF">2023-11-17T15:48:52Z</dcterms:modified>
</cp:coreProperties>
</file>