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01/19/2023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8"/>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8"/>
            <w:vMerge w:val="continue"/>
          </w:tcPr>
          <w:p>
            <w:pPr>
              <w:spacing w:after="0"/>
              <w:rPr>
                <w:sz w:val="11"/>
                <w:szCs w:val="11"/>
                <w:color w:val="auto"/>
              </w:rPr>
            </w:pPr>
          </w:p>
        </w:tc>
        <w:tc>
          <w:tcPr>
            <w:tcW w:w="330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2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01/19/2023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2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37,639</w:t>
            </w: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4.9976</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732,559</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520"/>
              <w:spacing w:after="0"/>
              <w:rPr>
                <w:sz w:val="20"/>
                <w:szCs w:val="20"/>
                <w:color w:val="auto"/>
              </w:rPr>
            </w:pPr>
            <w:r>
              <w:rPr>
                <w:rFonts w:ascii="Times New Roman" w:cs="Times New Roman" w:eastAsia="Times New Roman" w:hAnsi="Times New Roman"/>
                <w:sz w:val="17"/>
                <w:szCs w:val="17"/>
                <w:color w:val="0000FF"/>
              </w:rPr>
              <w:t>01/20/2023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right"/>
              <w:ind w:right="129"/>
              <w:spacing w:after="0"/>
              <w:rPr>
                <w:sz w:val="20"/>
                <w:szCs w:val="20"/>
                <w:color w:val="auto"/>
              </w:rPr>
            </w:pPr>
            <w:r>
              <w:rPr>
                <w:rFonts w:ascii="Times New Roman" w:cs="Times New Roman" w:eastAsia="Times New Roman" w:hAnsi="Times New Roman"/>
                <w:sz w:val="17"/>
                <w:szCs w:val="17"/>
                <w:color w:val="0000FF"/>
              </w:rPr>
              <w:t>500</w:t>
            </w:r>
          </w:p>
        </w:tc>
        <w:tc>
          <w:tcPr>
            <w:tcW w:w="38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4.996</w:t>
            </w:r>
            <w:r>
              <w:rPr>
                <w:rFonts w:ascii="Times New Roman" w:cs="Times New Roman" w:eastAsia="Times New Roman" w:hAnsi="Times New Roman"/>
                <w:sz w:val="22"/>
                <w:szCs w:val="22"/>
                <w:color w:val="008000"/>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733,059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7"/>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3"/>
            <w:vMerge w:val="continue"/>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Svennilson Peter</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Ponoi Capital 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Ponoi II Management,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PONOI CAPITAL, LP</w:t>
        </w:r>
      </w:hyperlink>
    </w:p>
    <w:p>
      <w:pPr>
        <w:sectPr>
          <w:pgSz w:w="11900" w:h="16838" w:orient="portrait"/>
          <w:cols w:equalWidth="0" w:num="1">
            <w:col w:w="11080"/>
          </w:cols>
          <w:pgMar w:left="460" w:top="73" w:right="359" w:bottom="0" w:gutter="0" w:footer="0" w:header="0"/>
          <w:type w:val="continuous"/>
        </w:sectPr>
      </w:pPr>
    </w:p>
    <w:bookmarkStart w:id="2" w:name="page3"/>
    <w:bookmarkEnd w:id="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1700 OWENS STREET, SUITE 500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$4.975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20" w:right="4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jc w:val="both"/>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$4.98 to $5.00,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p>
      <w:pPr>
        <w:sectPr>
          <w:pgSz w:w="11900" w:h="16910" w:orient="portrait"/>
          <w:cols w:equalWidth="0" w:num="1">
            <w:col w:w="10820"/>
          </w:cols>
          <w:pgMar w:left="480" w:top="300" w:right="599" w:bottom="0" w:gutter="0" w:footer="0" w:header="0"/>
        </w:sectPr>
      </w:pPr>
    </w:p>
    <w:bookmarkStart w:id="3" w:name="page4"/>
    <w:bookmarkEnd w:id="3"/>
    <w:p>
      <w:pPr>
        <w:ind w:right="14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1 of 3.</w:t>
      </w:r>
    </w:p>
    <w:p>
      <w:pPr>
        <w:sectPr>
          <w:pgSz w:w="11900" w:h="16838" w:orient="portrait"/>
          <w:cols w:equalWidth="0" w:num="1">
            <w:col w:w="10880"/>
          </w:cols>
          <w:pgMar w:left="500" w:top="153" w:right="519" w:bottom="70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140"/>
          </w:cols>
          <w:pgMar w:left="500" w:top="153" w:right="519" w:bottom="70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53" w:right="519" w:bottom="7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06074" TargetMode="External"/><Relationship Id="rId17" Type="http://schemas.openxmlformats.org/officeDocument/2006/relationships/hyperlink" Target="http://www.sec.gov/cgi-bin/browse-edgar?action=getcompany&amp;CIK=0001614186" TargetMode="External"/><Relationship Id="rId18" Type="http://schemas.openxmlformats.org/officeDocument/2006/relationships/hyperlink" Target="http://www.sec.gov/cgi-bin/browse-edgar?action=getcompany&amp;CIK=0001732601" TargetMode="External"/><Relationship Id="rId19"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600420" TargetMode="External"/><Relationship Id="rId24"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2023-01-23T15:30:49Z</dcterms:created>
  <dcterms:modified xsi:type="dcterms:W3CDTF">2023-01-23T15:30:49Z</dcterms:modified>
</cp:coreProperties>
</file>