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4792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5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TICHENOR MCHENRY T</w:t>
              </w:r>
            </w:hyperlink>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3"/>
          </w:tcPr>
          <w:p>
            <w:pPr>
              <w:ind w:left="80"/>
              <w:spacing w:after="0" w:line="18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540" w:type="dxa"/>
            <w:vAlign w:val="bottom"/>
            <w:gridSpan w:val="3"/>
            <w:vMerge w:val="continu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Pr>
          <w:p>
            <w:pPr>
              <w:spacing w:after="0"/>
              <w:rPr>
                <w:sz w:val="5"/>
                <w:szCs w:val="5"/>
                <w:color w:val="auto"/>
              </w:rPr>
            </w:pPr>
          </w:p>
        </w:tc>
        <w:tc>
          <w:tcPr>
            <w:tcW w:w="254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3980" w:type="dxa"/>
            <w:vAlign w:val="bottom"/>
            <w:gridSpan w:val="3"/>
            <w:vMerge w:val="restart"/>
          </w:tcPr>
          <w:p>
            <w:pPr>
              <w:ind w:left="80"/>
              <w:spacing w:after="0"/>
              <w:rPr>
                <w:sz w:val="20"/>
                <w:szCs w:val="20"/>
                <w:color w:val="auto"/>
              </w:rPr>
            </w:pPr>
            <w:r>
              <w:rPr>
                <w:rFonts w:ascii="Arial" w:cs="Arial" w:eastAsia="Arial" w:hAnsi="Arial"/>
                <w:sz w:val="17"/>
                <w:szCs w:val="17"/>
                <w:color w:val="0000FF"/>
              </w:rPr>
              <w:t xml:space="preserve">NGM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58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39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34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Borders>
              <w:bottom w:val="single" w:sz="8" w:color="2C2C2C"/>
            </w:tcBorders>
          </w:tcPr>
          <w:p>
            <w:pPr>
              <w:spacing w:after="0"/>
              <w:rPr>
                <w:sz w:val="18"/>
                <w:szCs w:val="18"/>
                <w:color w:val="auto"/>
              </w:rPr>
            </w:pPr>
          </w:p>
        </w:tc>
        <w:tc>
          <w:tcPr>
            <w:tcW w:w="34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720" w:type="dxa"/>
            <w:vAlign w:val="bottom"/>
            <w:gridSpan w:val="2"/>
            <w:vMerge w:val="continue"/>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3980" w:type="dxa"/>
            <w:vAlign w:val="bottom"/>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2540" w:type="dxa"/>
            <w:vAlign w:val="bottom"/>
            <w:gridSpan w:val="3"/>
            <w:vMerge w:val="restart"/>
          </w:tcPr>
          <w:p>
            <w:pPr>
              <w:spacing w:after="0"/>
              <w:rPr>
                <w:sz w:val="20"/>
                <w:szCs w:val="20"/>
                <w:color w:val="auto"/>
              </w:rPr>
            </w:pPr>
            <w:r>
              <w:rPr>
                <w:rFonts w:ascii="Arial" w:cs="Arial" w:eastAsia="Arial" w:hAnsi="Arial"/>
                <w:sz w:val="17"/>
                <w:szCs w:val="17"/>
                <w:color w:val="0000FF"/>
              </w:rPr>
              <w:t>100 CRESCENT COURT</w:t>
            </w: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2540" w:type="dxa"/>
            <w:vAlign w:val="bottom"/>
            <w:gridSpan w:val="3"/>
            <w:vMerge w:val="continue"/>
          </w:tcPr>
          <w:p>
            <w:pPr>
              <w:spacing w:after="0"/>
              <w:rPr>
                <w:sz w:val="19"/>
                <w:szCs w:val="19"/>
                <w:color w:val="auto"/>
              </w:rPr>
            </w:pPr>
          </w:p>
        </w:tc>
        <w:tc>
          <w:tcPr>
            <w:tcW w:w="4860" w:type="dxa"/>
            <w:vAlign w:val="bottom"/>
            <w:gridSpan w:val="4"/>
          </w:tcPr>
          <w:p>
            <w:pPr>
              <w:ind w:left="1420"/>
              <w:spacing w:after="0"/>
              <w:rPr>
                <w:sz w:val="20"/>
                <w:szCs w:val="20"/>
                <w:color w:val="auto"/>
              </w:rPr>
            </w:pPr>
            <w:r>
              <w:rPr>
                <w:rFonts w:ascii="Arial" w:cs="Arial" w:eastAsia="Arial" w:hAnsi="Arial"/>
                <w:sz w:val="17"/>
                <w:szCs w:val="17"/>
                <w:color w:val="0000FF"/>
              </w:rPr>
              <w:t>05/15/2019</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SUITE 700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0"/>
          <w:szCs w:val="20"/>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4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0" w:lineRule="exact"/>
        <w:rPr>
          <w:sz w:val="20"/>
          <w:szCs w:val="20"/>
          <w:color w:val="auto"/>
        </w:rPr>
      </w:pPr>
    </w:p>
    <w:p>
      <w:pPr>
        <w:sectPr>
          <w:pgSz w:w="11900" w:h="16838" w:orient="portrait"/>
          <w:cols w:equalWidth="0" w:num="2">
            <w:col w:w="7980" w:space="74"/>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820" w:type="dxa"/>
            <w:vAlign w:val="bottom"/>
            <w:gridSpan w:val="8"/>
          </w:tcPr>
          <w:p>
            <w:pPr>
              <w:jc w:val="center"/>
              <w:ind w:right="38"/>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gridSpan w:val="2"/>
          </w:tcPr>
          <w:p>
            <w:pPr>
              <w:ind w:left="320"/>
              <w:spacing w:after="0" w:line="148" w:lineRule="exact"/>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DALLAS</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TX</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75201</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5"/>
                <w:szCs w:val="5"/>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66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13.35</w:t>
            </w:r>
          </w:p>
        </w:tc>
        <w:tc>
          <w:tcPr>
            <w:tcW w:w="140" w:type="dxa"/>
            <w:vAlign w:val="bottom"/>
          </w:tcPr>
          <w:p>
            <w:pPr>
              <w:spacing w:after="0"/>
              <w:rPr>
                <w:sz w:val="12"/>
                <w:szCs w:val="12"/>
                <w:color w:val="auto"/>
              </w:rPr>
            </w:pPr>
          </w:p>
        </w:tc>
        <w:tc>
          <w:tcPr>
            <w:tcW w:w="1080" w:type="dxa"/>
            <w:vAlign w:val="bottom"/>
            <w:vMerge w:val="restart"/>
          </w:tcPr>
          <w:p>
            <w:pPr>
              <w:ind w:left="260"/>
              <w:spacing w:after="0"/>
              <w:rPr>
                <w:sz w:val="20"/>
                <w:szCs w:val="20"/>
                <w:color w:val="auto"/>
              </w:rPr>
            </w:pPr>
            <w:r>
              <w:rPr>
                <w:rFonts w:ascii="Arial" w:cs="Arial" w:eastAsia="Arial" w:hAnsi="Arial"/>
                <w:sz w:val="13"/>
                <w:szCs w:val="13"/>
                <w:color w:val="0000FF"/>
              </w:rPr>
              <w:t>05/15/2019</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ind w:left="60"/>
              <w:spacing w:after="0"/>
              <w:rPr>
                <w:sz w:val="20"/>
                <w:szCs w:val="20"/>
                <w:color w:val="auto"/>
              </w:rPr>
            </w:pPr>
            <w:r>
              <w:rPr>
                <w:rFonts w:ascii="Arial" w:cs="Arial" w:eastAsia="Arial" w:hAnsi="Arial"/>
                <w:sz w:val="13"/>
                <w:szCs w:val="13"/>
                <w:color w:val="0000FF"/>
              </w:rPr>
              <w:t>A</w:t>
            </w:r>
          </w:p>
        </w:tc>
        <w:tc>
          <w:tcPr>
            <w:tcW w:w="600" w:type="dxa"/>
            <w:vAlign w:val="bottom"/>
            <w:vMerge w:val="restart"/>
          </w:tcPr>
          <w:p>
            <w:pPr>
              <w:ind w:left="160"/>
              <w:spacing w:after="0"/>
              <w:rPr>
                <w:sz w:val="20"/>
                <w:szCs w:val="20"/>
                <w:color w:val="auto"/>
              </w:rPr>
            </w:pPr>
            <w:r>
              <w:rPr>
                <w:rFonts w:ascii="Arial" w:cs="Arial" w:eastAsia="Arial" w:hAnsi="Arial"/>
                <w:sz w:val="13"/>
                <w:szCs w:val="13"/>
                <w:color w:val="0000FF"/>
              </w:rPr>
              <w:t>24,000</w:t>
            </w:r>
          </w:p>
        </w:tc>
        <w:tc>
          <w:tcPr>
            <w:tcW w:w="340" w:type="dxa"/>
            <w:vAlign w:val="bottom"/>
          </w:tcPr>
          <w:p>
            <w:pPr>
              <w:spacing w:after="0"/>
              <w:rPr>
                <w:sz w:val="12"/>
                <w:szCs w:val="12"/>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05/14/2029</w:t>
            </w: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24,000</w:t>
            </w:r>
          </w:p>
        </w:tc>
        <w:tc>
          <w:tcPr>
            <w:tcW w:w="60" w:type="dxa"/>
            <w:vAlign w:val="bottom"/>
          </w:tcPr>
          <w:p>
            <w:pPr>
              <w:spacing w:after="0"/>
              <w:rPr>
                <w:sz w:val="12"/>
                <w:szCs w:val="12"/>
                <w:color w:val="auto"/>
              </w:rPr>
            </w:pPr>
          </w:p>
        </w:tc>
        <w:tc>
          <w:tcPr>
            <w:tcW w:w="72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vMerge w:val="restart"/>
          </w:tcPr>
          <w:p>
            <w:pPr>
              <w:ind w:left="240"/>
              <w:spacing w:after="0"/>
              <w:rPr>
                <w:sz w:val="20"/>
                <w:szCs w:val="20"/>
                <w:color w:val="auto"/>
              </w:rPr>
            </w:pPr>
            <w:r>
              <w:rPr>
                <w:rFonts w:ascii="Arial" w:cs="Arial" w:eastAsia="Arial" w:hAnsi="Arial"/>
                <w:sz w:val="13"/>
                <w:szCs w:val="13"/>
                <w:color w:val="0000FF"/>
                <w:w w:val="90"/>
              </w:rPr>
              <w:t>24,000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(1)</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Issued pursuant to the Amended and Restated 2018 Equity Incentive Plan.</w:t>
      </w:r>
    </w:p>
    <w:p>
      <w:pPr>
        <w:spacing w:after="0" w:line="51" w:lineRule="exact"/>
        <w:rPr>
          <w:rFonts w:ascii="Arial" w:cs="Arial" w:eastAsia="Arial" w:hAnsi="Arial"/>
          <w:sz w:val="13"/>
          <w:szCs w:val="13"/>
          <w:color w:val="008000"/>
        </w:rPr>
      </w:pPr>
    </w:p>
    <w:p>
      <w:pPr>
        <w:ind w:left="40" w:right="14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 shall vest in four (4) approximately equal quarterly installments, such that the option shall be fully vested on the earlier of (i) the one-year anniversary of the date of grant and (ii) the day prior to the next Issuer's annual stockholder meeting held after the effective date of the initial public offering, subject to the Reporting Person's Continuous Service (as defined in the Amended and Restated 2018 Equity Incentive Plan) on each applicable vesting date.</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2" w:lineRule="auto"/>
        <w:rPr>
          <w:sz w:val="20"/>
          <w:szCs w:val="20"/>
          <w:color w:val="auto"/>
        </w:rPr>
      </w:pPr>
      <w:r>
        <w:rPr>
          <w:rFonts w:ascii="Arial" w:cs="Arial" w:eastAsia="Arial" w:hAnsi="Arial"/>
          <w:sz w:val="17"/>
          <w:szCs w:val="17"/>
          <w:color w:val="0000FF"/>
        </w:rPr>
        <w:t xml:space="preserve">/s/ William J. Rieflin, Attorney- </w:t>
      </w:r>
      <w:r>
        <w:rPr>
          <w:rFonts w:ascii="Arial" w:cs="Arial" w:eastAsia="Arial" w:hAnsi="Arial"/>
          <w:sz w:val="34"/>
          <w:szCs w:val="34"/>
          <w:color w:val="0000FF"/>
          <w:vertAlign w:val="subscript"/>
        </w:rPr>
        <w:t>05/17/2019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-27940</wp:posOffset>
            </wp:positionV>
            <wp:extent cx="1409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970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-16510</wp:posOffset>
            </wp:positionV>
            <wp:extent cx="313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3690"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4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34497"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2019-12-24T04:34:21Z</dcterms:created>
  <dcterms:modified xsi:type="dcterms:W3CDTF">2019-12-24T04:34:21Z</dcterms:modified>
</cp:coreProperties>
</file>