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NGM BIOPHARMACEUTICALS,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333 Oyster Point Boulevard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San Francisco, California 94080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(650) 243-5555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August 1, 2023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Via EDGAR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U.S.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Office of Life Sciences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NGM Biopharmaceuticals,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Filed June 8, 2023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333-272509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right="560"/>
        <w:spacing w:after="0" w:line="2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 accordance with Rule 461 under the Securities Act of 1933, as amended, the undersigned registrant (the “</w:t>
      </w:r>
      <w:r>
        <w:rPr>
          <w:rFonts w:ascii="Arial" w:cs="Arial" w:eastAsia="Arial" w:hAnsi="Arial"/>
          <w:sz w:val="16"/>
          <w:szCs w:val="16"/>
          <w:b w:val="1"/>
          <w:bCs w:val="1"/>
          <w:i w:val="1"/>
          <w:iCs w:val="1"/>
          <w:color w:val="auto"/>
        </w:rPr>
        <w:t>Registrant</w:t>
      </w:r>
      <w:r>
        <w:rPr>
          <w:rFonts w:ascii="Arial" w:cs="Arial" w:eastAsia="Arial" w:hAnsi="Arial"/>
          <w:sz w:val="16"/>
          <w:szCs w:val="16"/>
          <w:color w:val="auto"/>
        </w:rPr>
        <w:t>”) hereby requests that the Securities and Exchange Commission (the “</w:t>
      </w:r>
      <w:r>
        <w:rPr>
          <w:rFonts w:ascii="Arial" w:cs="Arial" w:eastAsia="Arial" w:hAnsi="Arial"/>
          <w:sz w:val="16"/>
          <w:szCs w:val="16"/>
          <w:b w:val="1"/>
          <w:bCs w:val="1"/>
          <w:i w:val="1"/>
          <w:iCs w:val="1"/>
          <w:color w:val="auto"/>
        </w:rPr>
        <w:t>Commission</w:t>
      </w:r>
      <w:r>
        <w:rPr>
          <w:rFonts w:ascii="Arial" w:cs="Arial" w:eastAsia="Arial" w:hAnsi="Arial"/>
          <w:sz w:val="16"/>
          <w:szCs w:val="16"/>
          <w:color w:val="auto"/>
        </w:rPr>
        <w:t>”) take appropriate action to cause the Registration Statement on Form S-3 (File</w:t>
      </w:r>
    </w:p>
    <w:p>
      <w:pPr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No. 333-272509)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Registration Statement</w:t>
      </w:r>
      <w:r>
        <w:rPr>
          <w:rFonts w:ascii="Arial" w:cs="Arial" w:eastAsia="Arial" w:hAnsi="Arial"/>
          <w:sz w:val="18"/>
          <w:szCs w:val="18"/>
          <w:color w:val="auto"/>
        </w:rPr>
        <w:t>”) to become effective on Friday, August 4, 2023, at 9:00 a.m., Eastern Time, or as soon as practicable thereafter, or at such later time as the Registrant may orally request via telephone call to the staff of the Commission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Staff</w:t>
      </w:r>
      <w:r>
        <w:rPr>
          <w:rFonts w:ascii="Arial" w:cs="Arial" w:eastAsia="Arial" w:hAnsi="Arial"/>
          <w:sz w:val="18"/>
          <w:szCs w:val="18"/>
          <w:color w:val="auto"/>
        </w:rPr>
        <w:t>”). The Registrant hereby authorizes Christina Roupas of Cooley LLP, counsel to the Registrant, to make such request on its behalf.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ind w:right="4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Once the Registration Statement has been declared effective, please orally confirm that event with Christina Roupas of Cooley LLP, counsel to the Registrant, at (312) 881-6670, or in her absence Chadwick Mills of Cooley LLP at (650) 843-5654.</w:t>
      </w:r>
    </w:p>
    <w:p>
      <w:pPr>
        <w:sectPr>
          <w:pgSz w:w="11900" w:h="16838" w:orient="portrait"/>
          <w:cols w:equalWidth="0" w:num="1">
            <w:col w:w="11000"/>
          </w:cols>
          <w:pgMar w:left="440" w:top="229" w:right="459" w:bottom="1440" w:gutter="0" w:footer="0" w:header="0"/>
        </w:sectPr>
      </w:pPr>
    </w:p>
    <w:bookmarkStart w:id="1" w:name="page2"/>
    <w:bookmarkEnd w:id="1"/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Very truly yours,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NGM BIOPHARMACEUTICALS, INC.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Siobhan Nolan Mangini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196850</wp:posOffset>
            </wp:positionH>
            <wp:positionV relativeFrom="paragraph">
              <wp:posOffset>14605</wp:posOffset>
            </wp:positionV>
            <wp:extent cx="259715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Siobhan Nolan Mangini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President and Chief Financial Officer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44" w:hanging="444"/>
        <w:spacing w:after="0" w:line="258" w:lineRule="auto"/>
        <w:tabs>
          <w:tab w:leader="none" w:pos="436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Valerie Pierce, Senior Vice President, General Counsel, Corporate Secretary and Chief Compliance Officer, NGM Biopharmaceuticals, Inc. Chadwick Mills, Cooley LLP</w:t>
      </w:r>
    </w:p>
    <w:p>
      <w:pPr>
        <w:spacing w:after="0" w:line="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44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Christina Roupas, Cooley LLP</w:t>
      </w:r>
    </w:p>
    <w:sectPr>
      <w:pgSz w:w="11900" w:h="16838" w:orient="portrait"/>
      <w:cols w:equalWidth="0" w:num="1">
        <w:col w:w="10484"/>
      </w:cols>
      <w:pgMar w:left="436" w:top="274" w:right="9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2023-09-01T23:14:22Z</dcterms:created>
  <dcterms:modified xsi:type="dcterms:W3CDTF">2023-09-01T23:14:22Z</dcterms:modified>
</cp:coreProperties>
</file>