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62625"/>
                    </a:xfrm>
                    <a:prstGeom prst="rect">
                      <a:avLst/>
                    </a:prstGeom>
                    <a:noFill/>
                  </pic:spPr>
                </pic:pic>
              </a:graphicData>
            </a:graphic>
          </wp:anchor>
        </w:drawing>
      </w:r>
    </w:p>
    <w:p>
      <w:pPr>
        <w:spacing w:after="0" w:line="32" w:lineRule="exact"/>
        <w:rPr>
          <w:sz w:val="24"/>
          <w:szCs w:val="24"/>
          <w:color w:val="auto"/>
        </w:rPr>
      </w:pPr>
    </w:p>
    <w:p>
      <w:pPr>
        <w:sectPr>
          <w:pgSz w:w="11900" w:h="16869"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GOEDDEL DAVID V</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20" w:type="dxa"/>
            <w:vAlign w:val="bottom"/>
          </w:tcPr>
          <w:p>
            <w:pPr>
              <w:ind w:left="2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0000FF"/>
              </w:rPr>
              <w:t>C/O COLUMN GROUP LP</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1700 OWENS STREET, SUITE 500</w:t>
            </w: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10/09/2019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69"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40" w:type="dxa"/>
            <w:vAlign w:val="bottom"/>
            <w:tcBorders>
              <w:top w:val="single" w:sz="8" w:color="9A9A9A"/>
            </w:tcBorders>
          </w:tcPr>
          <w:p>
            <w:pPr>
              <w:spacing w:after="0"/>
              <w:rPr>
                <w:sz w:val="12"/>
                <w:szCs w:val="12"/>
                <w:color w:val="auto"/>
              </w:rPr>
            </w:pPr>
          </w:p>
        </w:tc>
        <w:tc>
          <w:tcPr>
            <w:tcW w:w="106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58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9"/>
          </w:tcPr>
          <w:p>
            <w:pPr>
              <w:ind w:left="56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40" w:type="dxa"/>
            <w:vAlign w:val="bottom"/>
          </w:tcPr>
          <w:p>
            <w:pPr>
              <w:spacing w:after="0"/>
              <w:rPr>
                <w:sz w:val="20"/>
                <w:szCs w:val="20"/>
                <w:color w:val="auto"/>
              </w:rPr>
            </w:pPr>
          </w:p>
        </w:tc>
        <w:tc>
          <w:tcPr>
            <w:tcW w:w="1060" w:type="dxa"/>
            <w:vAlign w:val="bottom"/>
            <w:vMerge w:val="restart"/>
          </w:tcPr>
          <w:p>
            <w:pPr>
              <w:ind w:left="180"/>
              <w:spacing w:after="0"/>
              <w:rPr>
                <w:sz w:val="20"/>
                <w:szCs w:val="20"/>
                <w:color w:val="auto"/>
              </w:rPr>
            </w:pPr>
            <w:r>
              <w:rPr>
                <w:rFonts w:ascii="Arial" w:cs="Arial" w:eastAsia="Arial" w:hAnsi="Arial"/>
                <w:sz w:val="18"/>
                <w:szCs w:val="18"/>
                <w:color w:val="0000FF"/>
              </w:rPr>
              <w:t>94158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4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060" w:type="dxa"/>
            <w:vAlign w:val="bottom"/>
          </w:tcPr>
          <w:p>
            <w:pPr>
              <w:ind w:left="180"/>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6"/>
          </w:tcPr>
          <w:p>
            <w:pPr>
              <w:jc w:val="center"/>
              <w:ind w:left="1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4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auto"/>
                <w:w w:val="99"/>
              </w:rPr>
              <w:t>V</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0000FF"/>
                <w:w w:val="88"/>
              </w:rPr>
              <w:t>10/09/2019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4"/>
                <w:szCs w:val="14"/>
                <w:color w:val="0000FF"/>
              </w:rPr>
              <w:t>P</w:t>
            </w:r>
          </w:p>
        </w:tc>
        <w:tc>
          <w:tcPr>
            <w:tcW w:w="34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0000FF"/>
                <w:w w:val="93"/>
              </w:rPr>
              <w:t>17,724</w:t>
            </w:r>
            <w:r>
              <w:rPr>
                <w:rFonts w:ascii="Arial" w:cs="Arial" w:eastAsia="Arial" w:hAnsi="Arial"/>
                <w:sz w:val="22"/>
                <w:szCs w:val="22"/>
                <w:color w:val="008000"/>
                <w:w w:val="93"/>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10.26</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16,374,631</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0000FF"/>
                <w:w w:val="88"/>
              </w:rPr>
              <w:t>10/10/2019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4"/>
                <w:szCs w:val="14"/>
                <w:color w:val="0000FF"/>
              </w:rPr>
              <w:t>P</w:t>
            </w:r>
          </w:p>
        </w:tc>
        <w:tc>
          <w:tcPr>
            <w:tcW w:w="34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0000FF"/>
                <w:w w:val="93"/>
              </w:rPr>
              <w:t>17,724</w:t>
            </w:r>
            <w:r>
              <w:rPr>
                <w:rFonts w:ascii="Arial" w:cs="Arial" w:eastAsia="Arial" w:hAnsi="Arial"/>
                <w:sz w:val="22"/>
                <w:szCs w:val="22"/>
                <w:color w:val="008000"/>
                <w:w w:val="93"/>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10.5</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16,392,355</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0000FF"/>
                <w:w w:val="88"/>
              </w:rPr>
              <w:t>10/11/2019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4"/>
                <w:szCs w:val="14"/>
                <w:color w:val="0000FF"/>
              </w:rPr>
              <w:t>P</w:t>
            </w:r>
          </w:p>
        </w:tc>
        <w:tc>
          <w:tcPr>
            <w:tcW w:w="34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0000FF"/>
                <w:w w:val="93"/>
              </w:rPr>
              <w:t>17,724</w:t>
            </w:r>
            <w:r>
              <w:rPr>
                <w:rFonts w:ascii="Arial" w:cs="Arial" w:eastAsia="Arial" w:hAnsi="Arial"/>
                <w:sz w:val="22"/>
                <w:szCs w:val="22"/>
                <w:color w:val="008000"/>
                <w:w w:val="93"/>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10.57</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4"/>
              </w:rPr>
              <w:t>16,410,079</w:t>
            </w:r>
            <w:r>
              <w:rPr>
                <w:rFonts w:ascii="Arial" w:cs="Arial" w:eastAsia="Arial" w:hAnsi="Arial"/>
                <w:sz w:val="22"/>
                <w:szCs w:val="22"/>
                <w:color w:val="008000"/>
                <w:w w:val="84"/>
                <w:vertAlign w:val="superscript"/>
              </w:rPr>
              <w:t>(10)</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2"/>
          </w:tcPr>
          <w:p>
            <w:pPr>
              <w:jc w:val="center"/>
              <w:ind w:left="68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060" w:type="dxa"/>
            <w:vAlign w:val="bottom"/>
          </w:tcPr>
          <w:p>
            <w:pPr>
              <w:ind w:left="32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270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   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center"/>
              <w:ind w:right="9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3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8,324 shares held directly by The Column Group III, LP ("TCG III LP") and 9,400 shares held directly by The Column Group III-A, LP ("TCG III-A LP").</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20" w:firstLine="9"/>
        <w:spacing w:after="0" w:line="273"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24,972 shares of Common Stock held directly by TCG III LP and 28,200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pacing w:after="0" w:line="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36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10/11/2019</w:t>
            </w:r>
          </w:p>
        </w:tc>
        <w:tc>
          <w:tcPr>
            <w:tcW w:w="0" w:type="dxa"/>
            <w:vAlign w:val="bottom"/>
          </w:tcPr>
          <w:p>
            <w:pPr>
              <w:spacing w:after="0"/>
              <w:rPr>
                <w:sz w:val="1"/>
                <w:szCs w:val="1"/>
                <w:color w:val="auto"/>
              </w:rPr>
            </w:pPr>
          </w:p>
        </w:tc>
      </w:tr>
      <w:tr>
        <w:trPr>
          <w:trHeight w:val="88"/>
        </w:trPr>
        <w:tc>
          <w:tcPr>
            <w:tcW w:w="19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ectPr>
          <w:pgSz w:w="11900" w:h="16869" w:orient="portrait"/>
          <w:cols w:equalWidth="0" w:num="1">
            <w:col w:w="11420"/>
          </w:cols>
          <w:pgMar w:left="240" w:top="226" w:right="2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69"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2019-12-23T22:37:22Z</dcterms:created>
  <dcterms:modified xsi:type="dcterms:W3CDTF">2019-12-23T22:37:22Z</dcterms:modified>
</cp:coreProperties>
</file>