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JIN-LONG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NGM BIOPHARMACEUTICALS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01/04/2021</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45" w:lineRule="exact"/>
        <w:rPr>
          <w:sz w:val="24"/>
          <w:szCs w:val="24"/>
          <w:color w:val="auto"/>
        </w:rPr>
      </w:pPr>
    </w:p>
    <w:p>
      <w:pPr>
        <w:sectPr>
          <w:pgSz w:w="11900" w:h="16838" w:orient="portrait"/>
          <w:cols w:equalWidth="0" w:num="3">
            <w:col w:w="3180" w:space="720"/>
            <w:col w:w="3400" w:space="435"/>
            <w:col w:w="3345"/>
          </w:cols>
          <w:pgMar w:left="460" w:top="216" w:right="359" w:bottom="1440" w:gutter="0" w:footer="0" w:header="0"/>
          <w:type w:val="continuous"/>
        </w:sectPr>
      </w:pP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w w:val="97"/>
              </w:rPr>
              <w:t>X</w:t>
            </w:r>
          </w:p>
        </w:tc>
        <w:tc>
          <w:tcPr>
            <w:tcW w:w="60" w:type="dxa"/>
            <w:vAlign w:val="bottom"/>
          </w:tcPr>
          <w:p>
            <w:pPr>
              <w:spacing w:after="0"/>
              <w:rPr>
                <w:sz w:val="6"/>
                <w:szCs w:val="6"/>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01/04/2021</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8"/>
              </w:rPr>
              <w:t>24,630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29.27</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870,375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01/04/2021</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rPr>
              <w:t>370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870,005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01/05/2021</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7"/>
              </w:rPr>
              <w:t>150,000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1,020,005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10"/>
          </w:tcPr>
          <w:p>
            <w:pPr>
              <w:jc w:val="center"/>
              <w:ind w:left="41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01/05/2021</w:t>
            </w:r>
          </w:p>
        </w:tc>
        <w:tc>
          <w:tcPr>
            <w:tcW w:w="1080" w:type="dxa"/>
            <w:vAlign w:val="bottom"/>
          </w:tcPr>
          <w:p>
            <w:pPr>
              <w:spacing w:after="0"/>
              <w:rPr>
                <w:sz w:val="17"/>
                <w:szCs w:val="17"/>
                <w:color w:val="auto"/>
              </w:rPr>
            </w:pPr>
          </w:p>
        </w:tc>
        <w:tc>
          <w:tcPr>
            <w:tcW w:w="7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(3)</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150,000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02/10/2021</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-3181985</wp:posOffset>
            </wp:positionV>
            <wp:extent cx="7034530" cy="331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31978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15, 2020.</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$28.945 to $29.56.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9"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its terms, the option to purchase these shares expires on February 10, 2021, unless earlier exercised. This transaction represents the exercise of the shares under this incentive stock option by the reporting person prior to the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Jin-Long Chen</w:t>
            </w:r>
          </w:p>
        </w:tc>
        <w:tc>
          <w:tcPr>
            <w:tcW w:w="10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01/06/2021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2021-01-06T18:32:12Z</dcterms:created>
  <dcterms:modified xsi:type="dcterms:W3CDTF">2021-01-06T18:32:12Z</dcterms:modified>
</cp:coreProperties>
</file>