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4792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SCHNELL DAVID</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525 UNIVERSITY AVENUE</w:t>
            </w: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continue"/>
          </w:tcPr>
          <w:p>
            <w:pPr>
              <w:spacing w:after="0"/>
              <w:rPr>
                <w:sz w:val="19"/>
                <w:szCs w:val="19"/>
                <w:color w:val="auto"/>
              </w:rPr>
            </w:pPr>
          </w:p>
        </w:tc>
        <w:tc>
          <w:tcPr>
            <w:tcW w:w="4860" w:type="dxa"/>
            <w:vAlign w:val="bottom"/>
            <w:gridSpan w:val="4"/>
          </w:tcPr>
          <w:p>
            <w:pPr>
              <w:ind w:left="1420"/>
              <w:spacing w:after="0"/>
              <w:rPr>
                <w:sz w:val="20"/>
                <w:szCs w:val="20"/>
                <w:color w:val="auto"/>
              </w:rPr>
            </w:pPr>
            <w:r>
              <w:rPr>
                <w:rFonts w:ascii="Arial" w:cs="Arial" w:eastAsia="Arial" w:hAnsi="Arial"/>
                <w:sz w:val="17"/>
                <w:szCs w:val="17"/>
                <w:color w:val="0000FF"/>
              </w:rPr>
              <w:t>05/15/2019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1350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0"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ind w:left="320"/>
              <w:spacing w:after="0" w:line="148"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PALO ALTO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94301</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5"/>
                <w:szCs w:val="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13.35</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05/15/2019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24,000</w:t>
            </w:r>
          </w:p>
        </w:tc>
        <w:tc>
          <w:tcPr>
            <w:tcW w:w="34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05/14/2029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24,000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Issued pursuant to the Amended and Restated 2018 Equity Incentive Plan.</w:t>
      </w:r>
    </w:p>
    <w:p>
      <w:pPr>
        <w:spacing w:after="0" w:line="51" w:lineRule="exact"/>
        <w:rPr>
          <w:rFonts w:ascii="Arial" w:cs="Arial" w:eastAsia="Arial" w:hAnsi="Arial"/>
          <w:sz w:val="13"/>
          <w:szCs w:val="13"/>
          <w:color w:val="008000"/>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held after the effective date of the initial public offering, subject to the Reporting Person's Continuous Service (as defined in the Amended and Restated 2018 Equity Incentive Plan) on each applicable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4"/>
          <w:szCs w:val="34"/>
          <w:color w:val="0000FF"/>
          <w:vertAlign w:val="subscript"/>
        </w:rPr>
        <w:t>05/17/2019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2060"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2019-12-24T04:34:30Z</dcterms:created>
  <dcterms:modified xsi:type="dcterms:W3CDTF">2019-12-24T04:34:30Z</dcterms:modified>
</cp:coreProperties>
</file>