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8"/>
            <w:vMerge w:val="continue"/>
          </w:tcPr>
          <w:p>
            <w:pPr>
              <w:spacing w:after="0" w:line="20" w:lineRule="exact"/>
              <w:rPr>
                <w:sz w:val="1"/>
                <w:szCs w:val="1"/>
                <w:color w:val="auto"/>
              </w:rPr>
            </w:pPr>
          </w:p>
        </w:tc>
        <w:tc>
          <w:tcPr>
            <w:tcW w:w="330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20" w:type="dxa"/>
            <w:vAlign w:val="bottom"/>
            <w:gridSpan w:val="8"/>
            <w:vMerge w:val="continue"/>
          </w:tcPr>
          <w:p>
            <w:pPr>
              <w:spacing w:after="0"/>
              <w:rPr>
                <w:sz w:val="11"/>
                <w:szCs w:val="11"/>
                <w:color w:val="auto"/>
              </w:rPr>
            </w:pPr>
          </w:p>
        </w:tc>
        <w:tc>
          <w:tcPr>
            <w:tcW w:w="330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120" w:type="dxa"/>
            <w:vAlign w:val="bottom"/>
            <w:tcBorders>
              <w:top w:val="single" w:sz="8" w:color="2C2C2C"/>
            </w:tcBorders>
            <w:gridSpan w:val="2"/>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11/21/2022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2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35,997</w:t>
            </w:r>
          </w:p>
        </w:tc>
        <w:tc>
          <w:tcPr>
            <w:tcW w:w="3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4.9988</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375,842</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520"/>
              <w:spacing w:after="0"/>
              <w:rPr>
                <w:sz w:val="20"/>
                <w:szCs w:val="20"/>
                <w:color w:val="auto"/>
              </w:rPr>
            </w:pPr>
            <w:r>
              <w:rPr>
                <w:rFonts w:ascii="Times New Roman" w:cs="Times New Roman" w:eastAsia="Times New Roman" w:hAnsi="Times New Roman"/>
                <w:sz w:val="17"/>
                <w:szCs w:val="17"/>
                <w:color w:val="0000FF"/>
              </w:rPr>
              <w:t>11/22/2022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right"/>
              <w:ind w:right="69"/>
              <w:spacing w:after="0"/>
              <w:rPr>
                <w:sz w:val="20"/>
                <w:szCs w:val="20"/>
                <w:color w:val="auto"/>
              </w:rPr>
            </w:pPr>
            <w:r>
              <w:rPr>
                <w:rFonts w:ascii="Times New Roman" w:cs="Times New Roman" w:eastAsia="Times New Roman" w:hAnsi="Times New Roman"/>
                <w:sz w:val="17"/>
                <w:szCs w:val="17"/>
                <w:color w:val="0000FF"/>
              </w:rPr>
              <w:t>4,330</w:t>
            </w:r>
          </w:p>
        </w:tc>
        <w:tc>
          <w:tcPr>
            <w:tcW w:w="38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4.9991</w:t>
            </w:r>
            <w:r>
              <w:rPr>
                <w:rFonts w:ascii="Times New Roman" w:cs="Times New Roman" w:eastAsia="Times New Roman" w:hAnsi="Times New Roman"/>
                <w:sz w:val="22"/>
                <w:szCs w:val="22"/>
                <w:color w:val="008000"/>
                <w:w w:val="98"/>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380,172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ind w:left="4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0"/>
                <w:szCs w:val="10"/>
                <w:color w:val="auto"/>
              </w:rPr>
            </w:pPr>
          </w:p>
        </w:tc>
        <w:tc>
          <w:tcPr>
            <w:tcW w:w="1120" w:type="dxa"/>
            <w:vAlign w:val="bottom"/>
            <w:gridSpan w:val="3"/>
          </w:tcPr>
          <w:p>
            <w:pPr>
              <w:ind w:left="4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7"/>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3"/>
            <w:vMerge w:val="continue"/>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Svennilson Peter</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Ponoi Capital 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Ponoi II Management, LLC</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PONOI CAPITAL, LP</w:t>
        </w:r>
      </w:hyperlink>
    </w:p>
    <w:p>
      <w:pPr>
        <w:sectPr>
          <w:pgSz w:w="11900" w:h="16838" w:orient="portrait"/>
          <w:cols w:equalWidth="0" w:num="1">
            <w:col w:w="11080"/>
          </w:cols>
          <w:pgMar w:left="460" w:top="73" w:right="359" w:bottom="0" w:gutter="0" w:footer="0" w:header="0"/>
          <w:type w:val="continuous"/>
        </w:sectPr>
      </w:pPr>
    </w:p>
    <w:bookmarkStart w:id="2" w:name="page3"/>
    <w:bookmarkEnd w:id="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 SUITE 500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Column Group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$4.98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20" w:right="4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jc w:val="both"/>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$4.98 to $5.00, inclusive. The Reporting Persons undertake to provide to the Issuer or the staff of the Securities and Exchange Commission, upon request, full information regarding the number of shares acquired at each separate price within the ranges set forth in this footnote 4 to this Form 4.</w:t>
      </w:r>
    </w:p>
    <w:p>
      <w:pPr>
        <w:sectPr>
          <w:pgSz w:w="11900" w:h="16910" w:orient="portrait"/>
          <w:cols w:equalWidth="0" w:num="1">
            <w:col w:w="10820"/>
          </w:cols>
          <w:pgMar w:left="480" w:top="300" w:right="599" w:bottom="0" w:gutter="0" w:footer="0" w:header="0"/>
        </w:sectPr>
      </w:pPr>
    </w:p>
    <w:bookmarkStart w:id="3" w:name="page4"/>
    <w:bookmarkEnd w:id="3"/>
    <w:p>
      <w:pPr>
        <w:ind w:right="14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0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2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80" w:firstLine="7"/>
        <w:spacing w:after="0" w:line="247"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1 of 3.</w:t>
      </w:r>
    </w:p>
    <w:p>
      <w:pPr>
        <w:sectPr>
          <w:pgSz w:w="11900" w:h="16838" w:orient="portrait"/>
          <w:cols w:equalWidth="0" w:num="1">
            <w:col w:w="10880"/>
          </w:cols>
          <w:pgMar w:left="500" w:top="153" w:right="519" w:bottom="70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2140"/>
          </w:cols>
          <w:pgMar w:left="500" w:top="153" w:right="519" w:bottom="70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53" w:right="519" w:bottom="7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06074" TargetMode="External"/><Relationship Id="rId17" Type="http://schemas.openxmlformats.org/officeDocument/2006/relationships/hyperlink" Target="http://www.sec.gov/cgi-bin/browse-edgar?action=getcompany&amp;CIK=0001614186" TargetMode="External"/><Relationship Id="rId18" Type="http://schemas.openxmlformats.org/officeDocument/2006/relationships/hyperlink" Target="http://www.sec.gov/cgi-bin/browse-edgar?action=getcompany&amp;CIK=0001732601" TargetMode="External"/><Relationship Id="rId19"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600420" TargetMode="External"/><Relationship Id="rId24" Type="http://schemas.openxmlformats.org/officeDocument/2006/relationships/hyperlink" Target="http://www.sec.gov/cgi-bin/browse-edgar?action=getcompany&amp;CIK=0001645340" TargetMode="External"/><Relationship Id="rId2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2022-11-23T15:38:56Z</dcterms:created>
  <dcterms:modified xsi:type="dcterms:W3CDTF">2022-11-23T15:38:56Z</dcterms:modified>
</cp:coreProperties>
</file>