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10/22/2019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3860" w:type="dxa"/>
            <w:vAlign w:val="bottom"/>
            <w:tcBorders>
              <w:top w:val="single" w:sz="8" w:color="2C2C2C"/>
              <w:bottom w:val="single" w:sz="8" w:color="2C2C2C"/>
            </w:tcBorders>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386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9"/>
            <w:vMerge w:val="continue"/>
          </w:tcPr>
          <w:p>
            <w:pPr>
              <w:spacing w:after="0"/>
              <w:rPr>
                <w:sz w:val="12"/>
                <w:szCs w:val="12"/>
                <w:color w:val="auto"/>
              </w:rPr>
            </w:pPr>
          </w:p>
        </w:tc>
        <w:tc>
          <w:tcPr>
            <w:tcW w:w="3860" w:type="dxa"/>
            <w:vAlign w:val="bottom"/>
            <w:gridSpan w:val="8"/>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gridSpan w:val="3"/>
            <w:vMerge w:val="restart"/>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6"/>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660" w:type="dxa"/>
            <w:vAlign w:val="bottom"/>
            <w:tcBorders>
              <w:bottom w:val="single" w:sz="8" w:color="2C2C2C"/>
            </w:tcBorders>
            <w:gridSpan w:val="7"/>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8"/>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 (D)</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1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 (I)</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1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10/22/2019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2,300</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w:t>
            </w: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w w:val="86"/>
              </w:rPr>
              <w:t>243,411</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10/23/2019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2,087</w:t>
            </w:r>
            <w:r>
              <w:rPr>
                <w:rFonts w:ascii="Arial" w:cs="Arial" w:eastAsia="Arial" w:hAnsi="Arial"/>
                <w:sz w:val="22"/>
                <w:szCs w:val="22"/>
                <w:color w:val="008000"/>
                <w:vertAlign w:val="superscript"/>
              </w:rPr>
              <w:t>(4)</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11.86</w:t>
            </w: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245,498</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(5)</w:t>
            </w:r>
          </w:p>
        </w:tc>
        <w:tc>
          <w:tcPr>
            <w:tcW w:w="1100" w:type="dxa"/>
            <w:vAlign w:val="bottom"/>
            <w:tcBorders>
              <w:bottom w:val="single" w:sz="8" w:color="2C2C2C"/>
            </w:tcBorders>
            <w:gridSpan w:val="2"/>
          </w:tcPr>
          <w:p>
            <w:pPr>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(6)(7)(8)(9)(10)(11)</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w w:val="87"/>
              </w:rPr>
              <w:t>15,000</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2"/>
                <w:vertAlign w:val="subscript"/>
              </w:rPr>
              <w:t>D</w:t>
            </w:r>
            <w:r>
              <w:rPr>
                <w:rFonts w:ascii="Arial" w:cs="Arial" w:eastAsia="Arial" w:hAnsi="Arial"/>
                <w:sz w:val="11"/>
                <w:szCs w:val="11"/>
                <w:color w:val="008000"/>
                <w:w w:val="82"/>
              </w:rPr>
              <w:t>(12)</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6"/>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gridSpan w:val="12"/>
          </w:tcPr>
          <w:p>
            <w:pPr>
              <w:jc w:val="center"/>
              <w:ind w:left="5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1560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77470</wp:posOffset>
            </wp:positionV>
            <wp:extent cx="278701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9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20">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Ponoi II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-8175625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-8175625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-7464425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-7464425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-6804025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-6804025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-6366510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-6366510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-5654675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-5654675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-4994275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-4994275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-4556760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-4556760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-3844925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-3844925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-3184525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-3184525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-2747645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-2747645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-2035810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-2035810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199"/>
          </w:cols>
          <w:pgMar w:left="260" w:top="113" w:right="1440" w:bottom="0" w:gutter="0" w:footer="0" w:header="0"/>
        </w:sectPr>
      </w:pPr>
    </w:p>
    <w:p>
      <w:pPr>
        <w:spacing w:after="0" w:line="20" w:lineRule="exact"/>
        <w:rPr>
          <w:sz w:val="20"/>
          <w:szCs w:val="20"/>
          <w:color w:val="auto"/>
        </w:rPr>
      </w:pPr>
    </w:p>
    <w:p>
      <w:pPr>
        <w:ind w:left="100"/>
        <w:spacing w:after="0"/>
        <w:tabs>
          <w:tab w:leader="none" w:pos="300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0199"/>
          </w:cols>
          <w:pgMar w:left="260" w:top="11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4">
              <w:r>
                <w:rPr>
                  <w:rFonts w:ascii="Arial" w:cs="Arial" w:eastAsia="Arial" w:hAnsi="Arial"/>
                  <w:sz w:val="22"/>
                  <w:szCs w:val="22"/>
                  <w:color w:val="0000EE"/>
                </w:rPr>
                <w:t>Kutzkey Tim</w:t>
              </w:r>
            </w:hyperlink>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55">
              <w:r>
                <w:rPr>
                  <w:rFonts w:ascii="Arial" w:cs="Arial" w:eastAsia="Arial" w:hAnsi="Arial"/>
                  <w:sz w:val="22"/>
                  <w:szCs w:val="22"/>
                  <w:color w:val="0000EE"/>
                </w:rPr>
                <w:t>Column Group II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914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2924175" cy="39147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1,080 shares of Common Stock held directly by The Column Group III, LP ("TCG III LP") and 1,220 shares of Common Stock held directly by The Column Group III-A, LP ("TCG III-A LP").</w:t>
      </w:r>
    </w:p>
    <w:p>
      <w:pPr>
        <w:spacing w:after="0" w:line="64" w:lineRule="exact"/>
        <w:rPr>
          <w:rFonts w:ascii="Arial" w:cs="Arial" w:eastAsia="Arial" w:hAnsi="Arial"/>
          <w:sz w:val="12"/>
          <w:szCs w:val="12"/>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980 shares of Common Stock held directly by The Column Group III, LP ("TCG III LP") and 1,107 shares of Common Stock held directly by The Column Group III-A, LP ("TCG III-A LP").</w:t>
      </w:r>
    </w:p>
    <w:p>
      <w:pPr>
        <w:spacing w:after="0" w:line="64" w:lineRule="exact"/>
        <w:rPr>
          <w:rFonts w:ascii="Arial" w:cs="Arial" w:eastAsia="Arial" w:hAnsi="Arial"/>
          <w:sz w:val="12"/>
          <w:szCs w:val="12"/>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0" w:right="22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1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10/24/2019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31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6" Type="http://schemas.openxmlformats.org/officeDocument/2006/relationships/image" Target="media/image3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7"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732601" TargetMode="External"/><Relationship Id="rId24" Type="http://schemas.openxmlformats.org/officeDocument/2006/relationships/hyperlink" Target="http://www.sec.gov/cgi-bin/browse-edgar?action=getcompany&amp;CIK=0001746488" TargetMode="External"/><Relationship Id="rId54" Type="http://schemas.openxmlformats.org/officeDocument/2006/relationships/hyperlink" Target="http://www.sec.gov/cgi-bin/browse-edgar?action=getcompany&amp;CIK=0001614186" TargetMode="External"/><Relationship Id="rId5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2019-12-24T04:52:32Z</dcterms:created>
  <dcterms:modified xsi:type="dcterms:W3CDTF">2019-12-24T04:52:32Z</dcterms:modified>
</cp:coreProperties>
</file>