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0001426332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2007</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630 Gateway Boulevard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South San Francisco</w:t>
      </w:r>
      <w:r>
        <w:rPr>
          <w:sz w:val="20"/>
          <w:szCs w:val="20"/>
          <w:color w:val="auto"/>
        </w:rPr>
        <w:tab/>
      </w:r>
      <w:r>
        <w:rPr>
          <w:rFonts w:ascii="Arial" w:cs="Arial" w:eastAsia="Arial" w:hAnsi="Arial"/>
          <w:sz w:val="21"/>
          <w:szCs w:val="21"/>
          <w:color w:val="auto"/>
        </w:rPr>
        <w:t>CA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94080</w:t>
      </w:r>
      <w:r>
        <w:rPr>
          <w:sz w:val="20"/>
          <w:szCs w:val="20"/>
          <w:color w:val="auto"/>
        </w:rPr>
        <w:tab/>
      </w:r>
      <w:r>
        <w:rPr>
          <w:rFonts w:ascii="Arial" w:cs="Arial" w:eastAsia="Arial" w:hAnsi="Arial"/>
          <w:sz w:val="22"/>
          <w:szCs w:val="22"/>
          <w:color w:val="auto"/>
        </w:rPr>
        <w:t>650-243-5555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Chen</w:t>
            </w:r>
          </w:p>
        </w:tc>
        <w:tc>
          <w:tcPr>
            <w:tcW w:w="1040" w:type="dxa"/>
            <w:vAlign w:val="bottom"/>
          </w:tcPr>
          <w:p>
            <w:pPr>
              <w:ind w:left="260"/>
              <w:spacing w:after="0"/>
              <w:rPr>
                <w:sz w:val="20"/>
                <w:szCs w:val="20"/>
                <w:color w:val="auto"/>
              </w:rPr>
            </w:pPr>
            <w:r>
              <w:rPr>
                <w:rFonts w:ascii="Arial" w:cs="Arial" w:eastAsia="Arial" w:hAnsi="Arial"/>
                <w:sz w:val="22"/>
                <w:szCs w:val="22"/>
                <w:color w:val="auto"/>
                <w:w w:val="90"/>
              </w:rPr>
              <w:t>Jin-Long</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1040" w:type="dxa"/>
            <w:vAlign w:val="bottom"/>
          </w:tcPr>
          <w:p>
            <w:pPr>
              <w:ind w:left="260"/>
              <w:spacing w:after="0"/>
              <w:rPr>
                <w:sz w:val="20"/>
                <w:szCs w:val="20"/>
                <w:color w:val="auto"/>
              </w:rPr>
            </w:pPr>
            <w:r>
              <w:rPr>
                <w:rFonts w:ascii="Arial" w:cs="Arial" w:eastAsia="Arial" w:hAnsi="Arial"/>
                <w:sz w:val="22"/>
                <w:szCs w:val="22"/>
                <w:color w:val="auto"/>
              </w:rPr>
              <w:t>CA</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Bayol</w:t>
            </w:r>
          </w:p>
        </w:tc>
        <w:tc>
          <w:tcPr>
            <w:tcW w:w="1040" w:type="dxa"/>
            <w:vAlign w:val="bottom"/>
          </w:tcPr>
          <w:p>
            <w:pPr>
              <w:ind w:left="260"/>
              <w:spacing w:after="0"/>
              <w:rPr>
                <w:sz w:val="20"/>
                <w:szCs w:val="20"/>
                <w:color w:val="auto"/>
              </w:rPr>
            </w:pPr>
            <w:r>
              <w:rPr>
                <w:rFonts w:ascii="Arial" w:cs="Arial" w:eastAsia="Arial" w:hAnsi="Arial"/>
                <w:sz w:val="22"/>
                <w:szCs w:val="22"/>
                <w:color w:val="auto"/>
              </w:rPr>
              <w:t>Luis</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1040" w:type="dxa"/>
            <w:vAlign w:val="bottom"/>
          </w:tcPr>
          <w:p>
            <w:pPr>
              <w:ind w:left="260"/>
              <w:spacing w:after="0"/>
              <w:rPr>
                <w:sz w:val="20"/>
                <w:szCs w:val="20"/>
                <w:color w:val="auto"/>
              </w:rPr>
            </w:pPr>
            <w:r>
              <w:rPr>
                <w:rFonts w:ascii="Arial" w:cs="Arial" w:eastAsia="Arial" w:hAnsi="Arial"/>
                <w:sz w:val="22"/>
                <w:szCs w:val="22"/>
                <w:color w:val="auto"/>
              </w:rPr>
              <w:t>CA</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Goeddel</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David</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V.</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8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Kim</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Helen</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Leschly</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Marc</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Rho Ventures</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525 University Ave., Suite 1350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Levinson</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Arthur</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Schnell</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David</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Prospect Ventures, L.P.</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435 Tasso St., Suite 200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CA</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Svennilson</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Peter</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91"/>
              </w:rPr>
              <w:t>3121 Polo Drive</w:t>
            </w: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Gulf Stream</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FL</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33483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42"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0"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0" w:orient="portrait"/>
          <w:cols w:equalWidth="0" w:num="2">
            <w:col w:w="3600" w:space="340"/>
            <w:col w:w="6279"/>
          </w:cols>
          <w:pgMar w:left="240" w:top="111"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bl>
    <w:p>
      <w:pPr>
        <w:sectPr>
          <w:pgSz w:w="11900" w:h="16880" w:orient="portrait"/>
          <w:cols w:equalWidth="0" w:num="1">
            <w:col w:w="10219"/>
          </w:cols>
          <w:pgMar w:left="240" w:top="111" w:right="1440" w:bottom="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22"/>
          <w:szCs w:val="22"/>
          <w:color w:val="auto"/>
        </w:rPr>
        <w:t>Section 3(c)(7)</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2008-01-18</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213" w:right="279"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Sale and issuance of Series A preferrred stock and the underlying shares of common stock issuable upon conversion thereof.</w:t>
      </w:r>
    </w:p>
    <w:p>
      <w:pPr>
        <w:spacing w:after="0" w:line="200" w:lineRule="exact"/>
        <w:rPr>
          <w:sz w:val="20"/>
          <w:szCs w:val="20"/>
          <w:color w:val="auto"/>
        </w:rPr>
      </w:pPr>
    </w:p>
    <w:p>
      <w:pPr>
        <w:sectPr>
          <w:pgSz w:w="11900" w:h="16838" w:orient="portrait"/>
          <w:cols w:equalWidth="0" w:num="2">
            <w:col w:w="5580" w:space="160"/>
            <w:col w:w="5640"/>
          </w:cols>
          <w:pgMar w:left="240" w:top="213" w:right="279" w:bottom="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$26,550,000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$24,530,431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120"/>
              <w:spacing w:after="0"/>
              <w:rPr>
                <w:sz w:val="20"/>
                <w:szCs w:val="20"/>
                <w:color w:val="auto"/>
              </w:rPr>
            </w:pPr>
            <w:r>
              <w:rPr>
                <w:rFonts w:ascii="Arial" w:cs="Arial" w:eastAsia="Arial" w:hAnsi="Arial"/>
                <w:sz w:val="22"/>
                <w:szCs w:val="22"/>
                <w:color w:val="auto"/>
                <w:w w:val="97"/>
              </w:rPr>
              <w:t>$2,019,569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213" w:right="279" w:bottom="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1440" w:gutter="0" w:footer="0" w:header="0"/>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100" w:type="dxa"/>
            <w:vAlign w:val="bottom"/>
            <w:tcBorders>
              <w:top w:val="single" w:sz="8" w:color="2C2C2C"/>
              <w:bottom w:val="single" w:sz="8" w:color="808080"/>
            </w:tcBorders>
          </w:tcPr>
          <w:p>
            <w:pPr>
              <w:ind w:left="17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78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7"/>
              </w:rPr>
              <w:t>Name of Signer</w:t>
            </w:r>
          </w:p>
        </w:tc>
        <w:tc>
          <w:tcPr>
            <w:tcW w:w="2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6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1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NGM BIOPHARMACEUTICALS INC</w:t>
            </w:r>
          </w:p>
        </w:tc>
        <w:tc>
          <w:tcPr>
            <w:tcW w:w="2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Michael E. Tenta</w:t>
            </w:r>
          </w:p>
        </w:tc>
        <w:tc>
          <w:tcPr>
            <w:tcW w:w="40" w:type="dxa"/>
            <w:vAlign w:val="bottom"/>
          </w:tcPr>
          <w:p>
            <w:pPr>
              <w:spacing w:after="0"/>
              <w:rPr>
                <w:sz w:val="22"/>
                <w:szCs w:val="22"/>
                <w:color w:val="auto"/>
              </w:rPr>
            </w:pPr>
          </w:p>
        </w:tc>
        <w:tc>
          <w:tcPr>
            <w:tcW w:w="1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E. Tenta</w:t>
            </w:r>
          </w:p>
        </w:tc>
        <w:tc>
          <w:tcPr>
            <w:tcW w:w="20" w:type="dxa"/>
            <w:vAlign w:val="bottom"/>
          </w:tcPr>
          <w:p>
            <w:pPr>
              <w:spacing w:after="0"/>
              <w:rPr>
                <w:sz w:val="22"/>
                <w:szCs w:val="22"/>
                <w:color w:val="auto"/>
              </w:rPr>
            </w:pPr>
          </w:p>
        </w:tc>
        <w:tc>
          <w:tcPr>
            <w:tcW w:w="20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Assistant Secretary</w:t>
            </w:r>
          </w:p>
        </w:tc>
        <w:tc>
          <w:tcPr>
            <w:tcW w:w="20" w:type="dxa"/>
            <w:vAlign w:val="bottom"/>
          </w:tcPr>
          <w:p>
            <w:pPr>
              <w:spacing w:after="0"/>
              <w:rPr>
                <w:sz w:val="22"/>
                <w:szCs w:val="22"/>
                <w:color w:val="auto"/>
              </w:rPr>
            </w:pPr>
          </w:p>
        </w:tc>
        <w:tc>
          <w:tcPr>
            <w:tcW w:w="1260" w:type="dxa"/>
            <w:vAlign w:val="bottom"/>
            <w:tcBorders>
              <w:top w:val="single" w:sz="8" w:color="2C2C2C"/>
              <w:bottom w:val="single" w:sz="8" w:color="808080"/>
            </w:tcBorders>
          </w:tcPr>
          <w:p>
            <w:pPr>
              <w:jc w:val="right"/>
              <w:ind w:right="112"/>
              <w:spacing w:after="0"/>
              <w:rPr>
                <w:sz w:val="20"/>
                <w:szCs w:val="20"/>
                <w:color w:val="auto"/>
              </w:rPr>
            </w:pPr>
            <w:r>
              <w:rPr>
                <w:rFonts w:ascii="Arial" w:cs="Arial" w:eastAsia="Arial" w:hAnsi="Arial"/>
                <w:sz w:val="22"/>
                <w:szCs w:val="22"/>
                <w:color w:val="auto"/>
                <w:w w:val="90"/>
              </w:rPr>
              <w:t>2009-12-08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7"/>
    </w:lvl>
    <w:lvl w:ilvl="1">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2019-12-11T04:48:49Z</dcterms:created>
  <dcterms:modified xsi:type="dcterms:W3CDTF">2019-12-11T04:48:49Z</dcterms:modified>
</cp:coreProperties>
</file>