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2007</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630 Gateway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South San Francisco</w:t>
      </w:r>
      <w:r>
        <w:rPr>
          <w:sz w:val="20"/>
          <w:szCs w:val="20"/>
          <w:color w:val="auto"/>
        </w:rPr>
        <w:tab/>
      </w:r>
      <w:r>
        <w:rPr>
          <w:rFonts w:ascii="Arial" w:cs="Arial" w:eastAsia="Arial" w:hAnsi="Arial"/>
          <w:sz w:val="21"/>
          <w:szCs w:val="21"/>
          <w:color w:val="auto"/>
        </w:rPr>
        <w:t>CA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94080</w:t>
      </w:r>
      <w:r>
        <w:rPr>
          <w:sz w:val="20"/>
          <w:szCs w:val="20"/>
          <w:color w:val="auto"/>
        </w:rPr>
        <w:tab/>
      </w:r>
      <w:r>
        <w:rPr>
          <w:rFonts w:ascii="Arial" w:cs="Arial" w:eastAsia="Arial" w:hAnsi="Arial"/>
          <w:sz w:val="22"/>
          <w:szCs w:val="22"/>
          <w:color w:val="auto"/>
        </w:rPr>
        <w:t>650-243-5555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Chen</w:t>
            </w: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Jin-Long</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1040" w:type="dxa"/>
            <w:vAlign w:val="bottom"/>
          </w:tcPr>
          <w:p>
            <w:pPr>
              <w:ind w:left="260"/>
              <w:spacing w:after="0"/>
              <w:rPr>
                <w:sz w:val="20"/>
                <w:szCs w:val="20"/>
                <w:color w:val="auto"/>
              </w:rPr>
            </w:pPr>
            <w:r>
              <w:rPr>
                <w:rFonts w:ascii="Arial" w:cs="Arial" w:eastAsia="Arial" w:hAnsi="Arial"/>
                <w:sz w:val="22"/>
                <w:szCs w:val="22"/>
                <w:color w:val="auto"/>
              </w:rPr>
              <w:t>CA</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Bayol</w:t>
            </w:r>
          </w:p>
        </w:tc>
        <w:tc>
          <w:tcPr>
            <w:tcW w:w="1040" w:type="dxa"/>
            <w:vAlign w:val="bottom"/>
          </w:tcPr>
          <w:p>
            <w:pPr>
              <w:ind w:left="260"/>
              <w:spacing w:after="0"/>
              <w:rPr>
                <w:sz w:val="20"/>
                <w:szCs w:val="20"/>
                <w:color w:val="auto"/>
              </w:rPr>
            </w:pPr>
            <w:r>
              <w:rPr>
                <w:rFonts w:ascii="Arial" w:cs="Arial" w:eastAsia="Arial" w:hAnsi="Arial"/>
                <w:sz w:val="22"/>
                <w:szCs w:val="22"/>
                <w:color w:val="auto"/>
              </w:rPr>
              <w:t>Luis</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1040" w:type="dxa"/>
            <w:vAlign w:val="bottom"/>
          </w:tcPr>
          <w:p>
            <w:pPr>
              <w:ind w:left="260"/>
              <w:spacing w:after="0"/>
              <w:rPr>
                <w:sz w:val="20"/>
                <w:szCs w:val="20"/>
                <w:color w:val="auto"/>
              </w:rPr>
            </w:pPr>
            <w:r>
              <w:rPr>
                <w:rFonts w:ascii="Arial" w:cs="Arial" w:eastAsia="Arial" w:hAnsi="Arial"/>
                <w:sz w:val="22"/>
                <w:szCs w:val="22"/>
                <w:color w:val="auto"/>
              </w:rPr>
              <w:t>CA</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Goeddel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V.</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8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Kim</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Helen</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Leschly</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Marc</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525 University Ave., Suite 1350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Levinson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Arthur</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Schnell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435 Tasso St., Suite 200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Peter</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91"/>
              </w:rPr>
              <w:t>3121 Polo Drive</w:t>
            </w: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Gulf Stream</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FL</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33483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Tichenor, Jr.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McHenry</w:t>
            </w: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296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Tichenor Ventures,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100 Crescent Court, Suite 700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p>
      <w:pPr>
        <w:ind w:left="260"/>
        <w:spacing w:after="0"/>
        <w:tabs>
          <w:tab w:leader="none" w:pos="4320" w:val="left"/>
        </w:tabs>
        <w:rPr>
          <w:sz w:val="20"/>
          <w:szCs w:val="20"/>
          <w:color w:val="auto"/>
        </w:rPr>
      </w:pPr>
      <w:r>
        <w:rPr>
          <w:rFonts w:ascii="Arial" w:cs="Arial" w:eastAsia="Arial" w:hAnsi="Arial"/>
          <w:sz w:val="22"/>
          <w:szCs w:val="22"/>
          <w:color w:val="auto"/>
        </w:rPr>
        <w:t>Rule 504 (b)(1)(i)</w:t>
      </w:r>
      <w:r>
        <w:rPr>
          <w:sz w:val="20"/>
          <w:szCs w:val="20"/>
          <w:color w:val="auto"/>
        </w:rPr>
        <w:tab/>
      </w:r>
      <w:r>
        <w:rPr>
          <w:rFonts w:ascii="Arial" w:cs="Arial" w:eastAsia="Arial" w:hAnsi="Arial"/>
          <w:sz w:val="21"/>
          <w:szCs w:val="21"/>
          <w:color w:val="auto"/>
        </w:rPr>
        <w:t>X Rule 506</w:t>
      </w:r>
    </w:p>
    <w:p>
      <w:pPr>
        <w:spacing w:after="0" w:line="45"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 (b)(1)(ii)</w:t>
      </w:r>
      <w:r>
        <w:rPr>
          <w:sz w:val="20"/>
          <w:szCs w:val="20"/>
          <w:color w:val="auto"/>
        </w:rPr>
        <w:tab/>
      </w:r>
      <w:r>
        <w:rPr>
          <w:rFonts w:ascii="Arial" w:cs="Arial" w:eastAsia="Arial" w:hAnsi="Arial"/>
          <w:sz w:val="19"/>
          <w:szCs w:val="19"/>
          <w:color w:val="auto"/>
        </w:rPr>
        <w:t>Securities Act Section 4(5)</w:t>
      </w:r>
    </w:p>
    <w:p>
      <w:pPr>
        <w:spacing w:after="0" w:line="44"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 (b)(1)(iii)</w:t>
      </w:r>
      <w:r>
        <w:rPr>
          <w:sz w:val="20"/>
          <w:szCs w:val="20"/>
          <w:color w:val="auto"/>
        </w:rPr>
        <w:tab/>
      </w:r>
      <w:r>
        <w:rPr>
          <w:rFonts w:ascii="Arial" w:cs="Arial" w:eastAsia="Arial" w:hAnsi="Arial"/>
          <w:sz w:val="19"/>
          <w:szCs w:val="19"/>
          <w:color w:val="auto"/>
        </w:rPr>
        <w:t>Investment Company Act Section 3(c)</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jc w:val="right"/>
        <w:ind w:right="3080"/>
        <w:spacing w:after="0"/>
        <w:tabs>
          <w:tab w:leader="none" w:pos="138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2010-03-10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18" w:right="279"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Sale and issuance of Series B preferrred stock and the underlying shares of common stock issuable upon conversion thereof.</w:t>
      </w:r>
    </w:p>
    <w:p>
      <w:pPr>
        <w:spacing w:after="0" w:line="146" w:lineRule="exact"/>
        <w:rPr>
          <w:sz w:val="20"/>
          <w:szCs w:val="20"/>
          <w:color w:val="auto"/>
        </w:rPr>
      </w:pPr>
    </w:p>
    <w:p>
      <w:pPr>
        <w:sectPr>
          <w:pgSz w:w="11900" w:h="16838" w:orient="portrait"/>
          <w:cols w:equalWidth="0" w:num="2">
            <w:col w:w="5580" w:space="160"/>
            <w:col w:w="5640"/>
          </w:cols>
          <w:pgMar w:left="240" w:top="118"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$51,139,000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140"/>
              <w:spacing w:after="0"/>
              <w:rPr>
                <w:sz w:val="20"/>
                <w:szCs w:val="20"/>
                <w:color w:val="auto"/>
              </w:rPr>
            </w:pPr>
            <w:r>
              <w:rPr>
                <w:rFonts w:ascii="Arial" w:cs="Arial" w:eastAsia="Arial" w:hAnsi="Arial"/>
                <w:sz w:val="22"/>
                <w:szCs w:val="22"/>
                <w:color w:val="auto"/>
                <w:w w:val="93"/>
              </w:rPr>
              <w:t>$17,029,670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$34,109,330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200" w:type="dxa"/>
            <w:vAlign w:val="bottom"/>
            <w:tcBorders>
              <w:top w:val="single" w:sz="8" w:color="2C2C2C"/>
              <w:bottom w:val="single" w:sz="8" w:color="808080"/>
            </w:tcBorders>
          </w:tcPr>
          <w:p>
            <w:pPr>
              <w:ind w:left="18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2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4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Assistant Secretary</w:t>
            </w: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2010-03-30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5" w:name="page6"/>
    <w:bookmarkEnd w:id="5"/>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2019-12-11T06:40:56Z</dcterms:created>
  <dcterms:modified xsi:type="dcterms:W3CDTF">2019-12-11T06:40:56Z</dcterms:modified>
</cp:coreProperties>
</file>