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76"/>
        <w:spacing w:after="0"/>
        <w:rPr>
          <w:sz w:val="20"/>
          <w:szCs w:val="20"/>
          <w:color w:val="auto"/>
        </w:rPr>
      </w:pPr>
      <w:r>
        <w:rPr>
          <w:rFonts w:ascii="Arial" w:cs="Arial" w:eastAsia="Arial" w:hAnsi="Arial"/>
          <w:sz w:val="32"/>
          <w:szCs w:val="32"/>
          <w:b w:val="1"/>
          <w:bCs w:val="1"/>
          <w:color w:val="auto"/>
        </w:rPr>
        <w:t>FORM 10-K/A</w:t>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8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-7620</wp:posOffset>
            </wp:positionV>
            <wp:extent cx="1066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31" w:lineRule="exact"/>
        <w:rPr>
          <w:sz w:val="24"/>
          <w:szCs w:val="24"/>
          <w:color w:val="auto"/>
        </w:rPr>
      </w:pPr>
    </w:p>
    <w:p>
      <w:pPr>
        <w:sectPr>
          <w:pgSz w:w="11900" w:h="16838" w:orient="portrait"/>
          <w:cols w:equalWidth="0" w:num="2">
            <w:col w:w="7184" w:space="720"/>
            <w:col w:w="3120"/>
          </w:cols>
          <w:pgMar w:left="436" w:top="368" w:right="439" w:bottom="0" w:gutter="0" w:footer="0" w:header="0"/>
          <w:type w:val="continuous"/>
        </w:sectPr>
      </w:pPr>
    </w:p>
    <w:p>
      <w:pPr>
        <w:spacing w:after="0" w:line="12" w:lineRule="exact"/>
        <w:rPr>
          <w:sz w:val="24"/>
          <w:szCs w:val="24"/>
          <w:color w:val="auto"/>
        </w:r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4" w:space="720"/>
            <w:col w:w="3240"/>
          </w:cols>
          <w:pgMar w:left="436" w:top="368" w:right="439" w:bottom="0" w:gutter="0" w:footer="0" w:header="0"/>
          <w:type w:val="continuous"/>
        </w:sectPr>
      </w:pPr>
    </w:p>
    <w:p>
      <w:pPr>
        <w:spacing w:after="0" w:line="1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333 Oyster Point Boulevard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024"/>
          </w:cols>
          <w:pgMar w:left="436" w:top="368" w:right="439" w:bottom="0" w:gutter="0" w:footer="0" w:header="0"/>
          <w:type w:val="continuous"/>
        </w:sectPr>
      </w:pP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480" w:type="dxa"/>
            <w:vAlign w:val="bottom"/>
          </w:tcPr>
          <w:p>
            <w:pPr>
              <w:spacing w:after="0"/>
              <w:rPr>
                <w:sz w:val="14"/>
                <w:szCs w:val="14"/>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3"/>
              </w:rPr>
              <w:t>Trading</w:t>
            </w:r>
          </w:p>
        </w:tc>
        <w:tc>
          <w:tcPr>
            <w:tcW w:w="2920" w:type="dxa"/>
            <w:vAlign w:val="bottom"/>
            <w:gridSpan w:val="3"/>
          </w:tcPr>
          <w:p>
            <w:pPr>
              <w:jc w:val="center"/>
              <w:ind w:right="530"/>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of Securities Registered</w:t>
            </w:r>
          </w:p>
        </w:tc>
        <w:tc>
          <w:tcPr>
            <w:tcW w:w="480" w:type="dxa"/>
            <w:vAlign w:val="bottom"/>
          </w:tcPr>
          <w:p>
            <w:pPr>
              <w:spacing w:after="0"/>
              <w:rPr>
                <w:sz w:val="16"/>
                <w:szCs w:val="16"/>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4"/>
              </w:rPr>
              <w:t>Symbol</w:t>
            </w:r>
          </w:p>
        </w:tc>
        <w:tc>
          <w:tcPr>
            <w:tcW w:w="500" w:type="dxa"/>
            <w:vAlign w:val="bottom"/>
          </w:tcPr>
          <w:p>
            <w:pPr>
              <w:spacing w:after="0"/>
              <w:rPr>
                <w:sz w:val="16"/>
                <w:szCs w:val="16"/>
                <w:color w:val="auto"/>
              </w:rPr>
            </w:pPr>
          </w:p>
        </w:tc>
        <w:tc>
          <w:tcPr>
            <w:tcW w:w="2420" w:type="dxa"/>
            <w:vAlign w:val="bottom"/>
            <w:gridSpan w:val="2"/>
          </w:tcPr>
          <w:p>
            <w:pPr>
              <w:jc w:val="center"/>
              <w:ind w:right="1030"/>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8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NGM</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3"/>
          </w:tcPr>
          <w:p>
            <w:pPr>
              <w:jc w:val="center"/>
              <w:ind w:right="530"/>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394"/>
        </w:trPr>
        <w:tc>
          <w:tcPr>
            <w:tcW w:w="8100" w:type="dxa"/>
            <w:vAlign w:val="bottom"/>
            <w:gridSpan w:val="7"/>
          </w:tcPr>
          <w:p>
            <w:pPr>
              <w:ind w:left="308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40" w:type="dxa"/>
            <w:vAlign w:val="bottom"/>
            <w:gridSpan w:val="4"/>
          </w:tcPr>
          <w:p>
            <w:pPr>
              <w:spacing w:after="0"/>
              <w:rPr>
                <w:sz w:val="24"/>
                <w:szCs w:val="24"/>
                <w:color w:val="auto"/>
              </w:rPr>
            </w:pPr>
          </w:p>
        </w:tc>
        <w:tc>
          <w:tcPr>
            <w:tcW w:w="7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60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8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w w:val="98"/>
              </w:rPr>
              <w:t xml:space="preserve">YES </w:t>
            </w:r>
            <w:r>
              <w:rPr>
                <w:rFonts w:ascii="MS PGothic" w:cs="MS PGothic" w:eastAsia="MS PGothic" w:hAnsi="MS PGothic"/>
                <w:sz w:val="18"/>
                <w:szCs w:val="18"/>
                <w:color w:val="auto"/>
                <w:w w:val="98"/>
              </w:rPr>
              <w:t>☐</w:t>
            </w:r>
          </w:p>
        </w:tc>
        <w:tc>
          <w:tcPr>
            <w:tcW w:w="16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24"/>
          </w:cols>
          <w:pgMar w:left="436" w:top="368" w:right="439" w:bottom="0" w:gutter="0" w:footer="0" w:header="0"/>
          <w:type w:val="continuous"/>
        </w:sectPr>
      </w:pPr>
    </w:p>
    <w:bookmarkStart w:id="1" w:name="page2"/>
    <w:bookmarkEnd w:id="1"/>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7560" w:val="left"/>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The aggregate market value of the registrant’s common stock held by non-affiliates of the registrant as of June 30, 2020 was approximately</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$457 million, calculated based on the closing price of the registrant’s common stock as reported by the Nasdaq Global Select Market. Excludes an aggregate of 45,585,585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March 10, 2021, the number of outstanding shares of the registrant’s common stock, par value $0.001 per share, was 76,692,401.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Portions of the registrant’s definitive Proxy Statement for the 2021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We are filing this Amendment No. 1 to Annual Report on Form 10-K/A (this “Amendment”) to amend our Annual Report on Form 10-K for the fiscal year ended December 31, 2020, as filed with the Securities and Exchange Commission (the “SEC”) on March 15, 2021 (the “10-K”).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10-K. This Amendment does not reflect events occurring after the filing of the original 10-K (i.e., those events occurring after March 15, 2021) or modify or update those disclosures that may be affected by subsequent events. Such subsequent matters are addressed in subsequent reports filed with the SEC. Accordingly, this Amendment should be read in conjunction with the 10-K and our other filings with the SEC.</w:t>
      </w:r>
    </w:p>
    <w:p>
      <w:pPr>
        <w:sectPr>
          <w:pgSz w:w="11900" w:h="16838" w:orient="portrait"/>
          <w:cols w:equalWidth="0" w:num="1">
            <w:col w:w="11020"/>
          </w:cols>
          <w:pgMar w:left="440" w:top="297" w:right="4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20" w:type="dxa"/>
            <w:vAlign w:val="bottom"/>
            <w:gridSpan w:val="3"/>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7880" w:type="dxa"/>
            <w:vAlign w:val="bottom"/>
            <w:gridSpan w:val="4"/>
          </w:tcPr>
          <w:p>
            <w:pPr>
              <w:ind w:left="31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7880" w:type="dxa"/>
            <w:vAlign w:val="bottom"/>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Certification of Principal Executive Officer, pursuant to Rule 13a-14(a)/15d-14(a), as adopted pursuant to</w:t>
              </w:r>
            </w:hyperlink>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Section 302 of the Sarbanes-Oxley Act of 2002.</w:t>
              </w:r>
            </w:hyperlink>
          </w:p>
        </w:tc>
        <w:tc>
          <w:tcPr>
            <w:tcW w:w="414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5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Certification of Principal Financial Officer, pursuant to Rule 13a-14(a)/15d-14(a), as adopted pursuant to</w:t>
              </w:r>
            </w:hyperlink>
          </w:p>
        </w:tc>
        <w:tc>
          <w:tcPr>
            <w:tcW w:w="32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Section 302 of the Sarbanes-Oxley Act of 2002.</w:t>
              </w:r>
            </w:hyperlink>
          </w:p>
        </w:tc>
        <w:tc>
          <w:tcPr>
            <w:tcW w:w="4420" w:type="dxa"/>
            <w:vAlign w:val="bottom"/>
            <w:gridSpan w:val="3"/>
          </w:tcPr>
          <w:p>
            <w:pPr>
              <w:spacing w:after="0"/>
              <w:rPr>
                <w:sz w:val="17"/>
                <w:szCs w:val="17"/>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spacing w:after="0" w:line="133" w:lineRule="exact"/>
              <w:rPr>
                <w:sz w:val="20"/>
                <w:szCs w:val="20"/>
                <w:color w:val="auto"/>
              </w:rPr>
            </w:pPr>
            <w:r>
              <w:rPr>
                <w:rFonts w:ascii="Arial" w:cs="Arial" w:eastAsia="Arial" w:hAnsi="Arial"/>
                <w:sz w:val="14"/>
                <w:szCs w:val="14"/>
                <w:b w:val="1"/>
                <w:bCs w:val="1"/>
                <w:color w:val="auto"/>
              </w:rPr>
              <w:t>File</w:t>
            </w:r>
          </w:p>
        </w:tc>
        <w:tc>
          <w:tcPr>
            <w:tcW w:w="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r>
      <w:tr>
        <w:trPr>
          <w:trHeight w:val="171"/>
        </w:trPr>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Form   No.   Exhibit</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ectPr>
          <w:pgSz w:w="11900" w:h="16838" w:orient="portrait"/>
          <w:cols w:equalWidth="0" w:num="2">
            <w:col w:w="8580" w:space="200"/>
            <w:col w:w="2240"/>
          </w:cols>
          <w:pgMar w:left="440" w:top="297" w:right="4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00"/>
          </w:cols>
          <w:pgMar w:left="440" w:top="29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David J. Woodhouse, certify that:</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3" w:lineRule="exact"/>
        <w:rPr>
          <w:sz w:val="20"/>
          <w:szCs w:val="20"/>
          <w:color w:val="auto"/>
        </w:rPr>
      </w:pPr>
    </w:p>
    <w:p>
      <w:pPr>
        <w:ind w:left="5624"/>
        <w:spacing w:after="0"/>
        <w:tabs>
          <w:tab w:leader="none" w:pos="766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5715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Siobhan Nolan Mangini,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3" w:lineRule="exact"/>
        <w:rPr>
          <w:sz w:val="20"/>
          <w:szCs w:val="20"/>
          <w:color w:val="auto"/>
        </w:rPr>
      </w:pPr>
    </w:p>
    <w:p>
      <w:pPr>
        <w:ind w:left="5624"/>
        <w:spacing w:after="0"/>
        <w:tabs>
          <w:tab w:leader="none" w:pos="754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5715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Siobhan Nolan Mangini</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2021-11-04T16:00:35Z</dcterms:created>
  <dcterms:modified xsi:type="dcterms:W3CDTF">2021-11-04T16:00:35Z</dcterms:modified>
</cp:coreProperties>
</file>