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w:t>
      </w:r>
      <w:r>
        <w:rPr>
          <w:rFonts w:ascii="Arial" w:cs="Arial" w:eastAsia="Arial" w:hAnsi="Arial"/>
          <w:sz w:val="18"/>
          <w:szCs w:val="18"/>
          <w:b w:val="1"/>
          <w:bCs w:val="1"/>
          <w:color w:val="auto"/>
        </w:rPr>
        <w:t xml:space="preserve"> $0.001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62921N 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8,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þ</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w:t>
            </w:r>
          </w:p>
        </w:tc>
        <w:tc>
          <w:tcPr>
            <w:tcW w:w="27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w w:val="94"/>
              </w:rPr>
              <w:t>NAME OF REPORTING PERSONS</w:t>
            </w:r>
          </w:p>
        </w:tc>
        <w:tc>
          <w:tcPr>
            <w:tcW w:w="5480" w:type="dxa"/>
            <w:vAlign w:val="bottom"/>
            <w:tcBorders>
              <w:top w:val="single" w:sz="8" w:color="auto"/>
            </w:tcBorders>
          </w:tcPr>
          <w:p>
            <w:pPr>
              <w:spacing w:after="0"/>
              <w:rPr>
                <w:sz w:val="18"/>
                <w:szCs w:val="18"/>
                <w:color w:val="auto"/>
              </w:rPr>
            </w:pPr>
          </w:p>
        </w:tc>
        <w:tc>
          <w:tcPr>
            <w:tcW w:w="2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Topspin Fund L.P.</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2.</w:t>
            </w:r>
          </w:p>
        </w:tc>
        <w:tc>
          <w:tcPr>
            <w:tcW w:w="8260" w:type="dxa"/>
            <w:vAlign w:val="bottom"/>
            <w:gridSpan w:val="4"/>
          </w:tcPr>
          <w:p>
            <w:pPr>
              <w:ind w:left="6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ind w:left="1140"/>
              <w:spacing w:after="0" w:line="201"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3.</w:t>
            </w:r>
          </w:p>
        </w:tc>
        <w:tc>
          <w:tcPr>
            <w:tcW w:w="208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gridSpan w:val="2"/>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4.</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4,833,334</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7"/>
                <w:szCs w:val="17"/>
                <w:color w:val="auto"/>
              </w:rPr>
            </w:pPr>
          </w:p>
        </w:tc>
        <w:tc>
          <w:tcPr>
            <w:tcW w:w="5480" w:type="dxa"/>
            <w:vAlign w:val="bottom"/>
          </w:tcPr>
          <w:p>
            <w:pPr>
              <w:ind w:left="20"/>
              <w:spacing w:after="0" w:line="201" w:lineRule="exact"/>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7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7"/>
                <w:szCs w:val="17"/>
                <w:color w:val="auto"/>
              </w:rPr>
            </w:pPr>
          </w:p>
        </w:tc>
        <w:tc>
          <w:tcPr>
            <w:tcW w:w="5480" w:type="dxa"/>
            <w:vAlign w:val="bottom"/>
          </w:tcPr>
          <w:p>
            <w:pPr>
              <w:ind w:left="20"/>
              <w:spacing w:after="0" w:line="201"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5"/>
              </w:rPr>
              <w:t>EACH REPORTING</w:t>
            </w: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4,833,334</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6"/>
              </w:rPr>
              <w:t>PERSON WITH</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9.</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4,833,334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8260" w:type="dxa"/>
            <w:vAlign w:val="bottom"/>
            <w:tcBorders>
              <w:bottom w:val="single" w:sz="8" w:color="auto"/>
            </w:tcBorders>
            <w:gridSpan w:val="4"/>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10.</w:t>
            </w:r>
          </w:p>
        </w:tc>
        <w:tc>
          <w:tcPr>
            <w:tcW w:w="82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6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11.</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780" w:type="dxa"/>
            <w:vAlign w:val="bottom"/>
            <w:tcBorders>
              <w:bottom w:val="single" w:sz="8" w:color="auto"/>
            </w:tcBorders>
            <w:gridSpan w:val="3"/>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12.</w:t>
            </w:r>
          </w:p>
        </w:tc>
        <w:tc>
          <w:tcPr>
            <w:tcW w:w="2780" w:type="dxa"/>
            <w:vAlign w:val="bottom"/>
            <w:gridSpan w:val="3"/>
          </w:tcPr>
          <w:p>
            <w:pPr>
              <w:ind w:left="60"/>
              <w:spacing w:after="0"/>
              <w:rPr>
                <w:sz w:val="20"/>
                <w:szCs w:val="20"/>
                <w:color w:val="auto"/>
              </w:rPr>
            </w:pPr>
            <w:r>
              <w:rPr>
                <w:rFonts w:ascii="Arial" w:cs="Arial" w:eastAsia="Arial" w:hAnsi="Arial"/>
                <w:sz w:val="18"/>
                <w:szCs w:val="18"/>
                <w:color w:val="auto"/>
                <w:w w:val="99"/>
              </w:rPr>
              <w:t>TYPE OF REPORTING PERSON</w:t>
            </w:r>
          </w:p>
        </w:tc>
        <w:tc>
          <w:tcPr>
            <w:tcW w:w="548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PN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w:t>
            </w:r>
          </w:p>
        </w:tc>
        <w:tc>
          <w:tcPr>
            <w:tcW w:w="27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w w:val="94"/>
              </w:rPr>
              <w:t>NAME OF REPORTING PERSONS</w:t>
            </w:r>
          </w:p>
        </w:tc>
        <w:tc>
          <w:tcPr>
            <w:tcW w:w="5480" w:type="dxa"/>
            <w:vAlign w:val="bottom"/>
            <w:tcBorders>
              <w:top w:val="single" w:sz="8" w:color="auto"/>
            </w:tcBorders>
          </w:tcPr>
          <w:p>
            <w:pPr>
              <w:spacing w:after="0"/>
              <w:rPr>
                <w:sz w:val="18"/>
                <w:szCs w:val="18"/>
                <w:color w:val="auto"/>
              </w:rPr>
            </w:pPr>
          </w:p>
        </w:tc>
        <w:tc>
          <w:tcPr>
            <w:tcW w:w="2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LG Management, LLC</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2.</w:t>
            </w:r>
          </w:p>
        </w:tc>
        <w:tc>
          <w:tcPr>
            <w:tcW w:w="8260" w:type="dxa"/>
            <w:vAlign w:val="bottom"/>
            <w:gridSpan w:val="4"/>
          </w:tcPr>
          <w:p>
            <w:pPr>
              <w:ind w:left="6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ind w:left="1140"/>
              <w:spacing w:after="0" w:line="201"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3.</w:t>
            </w:r>
          </w:p>
        </w:tc>
        <w:tc>
          <w:tcPr>
            <w:tcW w:w="208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gridSpan w:val="2"/>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4.</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7"/>
                <w:szCs w:val="17"/>
                <w:color w:val="auto"/>
              </w:rPr>
            </w:pPr>
          </w:p>
        </w:tc>
        <w:tc>
          <w:tcPr>
            <w:tcW w:w="5480" w:type="dxa"/>
            <w:vAlign w:val="bottom"/>
          </w:tcPr>
          <w:p>
            <w:pPr>
              <w:ind w:left="20"/>
              <w:spacing w:after="0" w:line="201" w:lineRule="exact"/>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4,833,334</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7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7"/>
                <w:szCs w:val="17"/>
                <w:color w:val="auto"/>
              </w:rPr>
            </w:pPr>
          </w:p>
        </w:tc>
        <w:tc>
          <w:tcPr>
            <w:tcW w:w="5480" w:type="dxa"/>
            <w:vAlign w:val="bottom"/>
          </w:tcPr>
          <w:p>
            <w:pPr>
              <w:ind w:left="20"/>
              <w:spacing w:after="0" w:line="201"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5"/>
              </w:rPr>
              <w:t>EACH REPORTING</w:t>
            </w: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6"/>
              </w:rPr>
              <w:t>PERSON WITH</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4,833,334</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9.</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4,833,334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8260" w:type="dxa"/>
            <w:vAlign w:val="bottom"/>
            <w:tcBorders>
              <w:bottom w:val="single" w:sz="8" w:color="auto"/>
            </w:tcBorders>
            <w:gridSpan w:val="4"/>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10.</w:t>
            </w:r>
          </w:p>
        </w:tc>
        <w:tc>
          <w:tcPr>
            <w:tcW w:w="82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6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11.</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780" w:type="dxa"/>
            <w:vAlign w:val="bottom"/>
            <w:tcBorders>
              <w:bottom w:val="single" w:sz="8" w:color="auto"/>
            </w:tcBorders>
            <w:gridSpan w:val="3"/>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12.</w:t>
            </w:r>
          </w:p>
        </w:tc>
        <w:tc>
          <w:tcPr>
            <w:tcW w:w="2780" w:type="dxa"/>
            <w:vAlign w:val="bottom"/>
            <w:gridSpan w:val="3"/>
          </w:tcPr>
          <w:p>
            <w:pPr>
              <w:ind w:left="60"/>
              <w:spacing w:after="0"/>
              <w:rPr>
                <w:sz w:val="20"/>
                <w:szCs w:val="20"/>
                <w:color w:val="auto"/>
              </w:rPr>
            </w:pPr>
            <w:r>
              <w:rPr>
                <w:rFonts w:ascii="Arial" w:cs="Arial" w:eastAsia="Arial" w:hAnsi="Arial"/>
                <w:sz w:val="18"/>
                <w:szCs w:val="18"/>
                <w:color w:val="auto"/>
                <w:w w:val="99"/>
              </w:rPr>
              <w:t>TYPE OF REPORTING PERSON</w:t>
            </w:r>
          </w:p>
        </w:tc>
        <w:tc>
          <w:tcPr>
            <w:tcW w:w="548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w:t>
            </w:r>
          </w:p>
        </w:tc>
        <w:tc>
          <w:tcPr>
            <w:tcW w:w="27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w w:val="94"/>
              </w:rPr>
              <w:t>NAME OF REPORTING PERSONS</w:t>
            </w:r>
          </w:p>
        </w:tc>
        <w:tc>
          <w:tcPr>
            <w:tcW w:w="5480" w:type="dxa"/>
            <w:vAlign w:val="bottom"/>
            <w:tcBorders>
              <w:top w:val="single" w:sz="8" w:color="auto"/>
            </w:tcBorders>
          </w:tcPr>
          <w:p>
            <w:pPr>
              <w:spacing w:after="0"/>
              <w:rPr>
                <w:sz w:val="18"/>
                <w:szCs w:val="18"/>
                <w:color w:val="auto"/>
              </w:rPr>
            </w:pPr>
          </w:p>
        </w:tc>
        <w:tc>
          <w:tcPr>
            <w:tcW w:w="2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Leo A. Guthart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2.</w:t>
            </w:r>
          </w:p>
        </w:tc>
        <w:tc>
          <w:tcPr>
            <w:tcW w:w="8260" w:type="dxa"/>
            <w:vAlign w:val="bottom"/>
            <w:gridSpan w:val="4"/>
          </w:tcPr>
          <w:p>
            <w:pPr>
              <w:ind w:left="6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ind w:left="1140"/>
              <w:spacing w:after="0" w:line="201"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3.</w:t>
            </w:r>
          </w:p>
        </w:tc>
        <w:tc>
          <w:tcPr>
            <w:tcW w:w="208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gridSpan w:val="2"/>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4.</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w w:val="99"/>
              </w:rPr>
              <w:t>United States of America</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7"/>
                <w:szCs w:val="17"/>
                <w:color w:val="auto"/>
              </w:rPr>
            </w:pPr>
          </w:p>
        </w:tc>
        <w:tc>
          <w:tcPr>
            <w:tcW w:w="5480" w:type="dxa"/>
            <w:vAlign w:val="bottom"/>
          </w:tcPr>
          <w:p>
            <w:pPr>
              <w:ind w:left="20"/>
              <w:spacing w:after="0" w:line="201" w:lineRule="exact"/>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4,833,334</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7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7"/>
                <w:szCs w:val="17"/>
                <w:color w:val="auto"/>
              </w:rPr>
            </w:pPr>
          </w:p>
        </w:tc>
        <w:tc>
          <w:tcPr>
            <w:tcW w:w="5480" w:type="dxa"/>
            <w:vAlign w:val="bottom"/>
          </w:tcPr>
          <w:p>
            <w:pPr>
              <w:ind w:left="20"/>
              <w:spacing w:after="0" w:line="201"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5"/>
              </w:rPr>
              <w:t>EACH REPORTING</w:t>
            </w: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08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color w:val="auto"/>
                <w:w w:val="96"/>
              </w:rPr>
              <w:t>PERSON WITH</w:t>
            </w: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4,833,334</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9.</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4,833,334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8260" w:type="dxa"/>
            <w:vAlign w:val="bottom"/>
            <w:tcBorders>
              <w:bottom w:val="single" w:sz="8" w:color="auto"/>
            </w:tcBorders>
            <w:gridSpan w:val="4"/>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10.</w:t>
            </w:r>
          </w:p>
        </w:tc>
        <w:tc>
          <w:tcPr>
            <w:tcW w:w="82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6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11.</w:t>
            </w:r>
          </w:p>
        </w:tc>
        <w:tc>
          <w:tcPr>
            <w:tcW w:w="826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780" w:type="dxa"/>
            <w:vAlign w:val="bottom"/>
            <w:tcBorders>
              <w:bottom w:val="single" w:sz="8" w:color="auto"/>
            </w:tcBorders>
            <w:gridSpan w:val="3"/>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12.</w:t>
            </w:r>
          </w:p>
        </w:tc>
        <w:tc>
          <w:tcPr>
            <w:tcW w:w="2780" w:type="dxa"/>
            <w:vAlign w:val="bottom"/>
            <w:gridSpan w:val="3"/>
          </w:tcPr>
          <w:p>
            <w:pPr>
              <w:ind w:left="60"/>
              <w:spacing w:after="0"/>
              <w:rPr>
                <w:sz w:val="20"/>
                <w:szCs w:val="20"/>
                <w:color w:val="auto"/>
              </w:rPr>
            </w:pPr>
            <w:r>
              <w:rPr>
                <w:rFonts w:ascii="Arial" w:cs="Arial" w:eastAsia="Arial" w:hAnsi="Arial"/>
                <w:sz w:val="18"/>
                <w:szCs w:val="18"/>
                <w:color w:val="auto"/>
                <w:w w:val="99"/>
              </w:rPr>
              <w:t>TYPE OF REPORTING PERSON</w:t>
            </w:r>
          </w:p>
        </w:tc>
        <w:tc>
          <w:tcPr>
            <w:tcW w:w="548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NGM Biopharmaceuticals,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Oyster Point Boulevard, South San Francisco, California 94080</w:t>
      </w:r>
    </w:p>
    <w:p>
      <w:pPr>
        <w:spacing w:after="0" w:line="221" w:lineRule="exact"/>
        <w:rPr>
          <w:sz w:val="20"/>
          <w:szCs w:val="20"/>
          <w:color w:val="auto"/>
        </w:rPr>
      </w:pPr>
    </w:p>
    <w:p>
      <w:pPr>
        <w:jc w:val="center"/>
        <w:ind w:right="7459"/>
        <w:spacing w:after="0"/>
        <w:tabs>
          <w:tab w:leader="none" w:pos="2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2(c) below.</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2(c) below.</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Topspin Fund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Expressway Plaza, Roslyn Heights, NY 11577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LG Management,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Topspin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Expressway Plaza, Roslyn Heights, NY 11577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Leo A. Guthart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Topspin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Expressway Plaza, Roslyn Heights, NY 11577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United States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62921N 105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 w:name="page6"/>
    <w:bookmarkEnd w:id="5"/>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Topspin Fund L.P. is the direct beneficial owner of 4,833,334 shares of the Issuer’s Common Stock.</w:t>
      </w:r>
    </w:p>
    <w:p>
      <w:pPr>
        <w:spacing w:after="0" w:line="225"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LG Management, LLC is the general partner of Topspin Fund L.P. and may be deemed to have shared voting control and investment discretion over securities owned by Topspin Fund L.P.</w:t>
      </w:r>
    </w:p>
    <w:p>
      <w:pPr>
        <w:spacing w:after="0" w:line="170" w:lineRule="exact"/>
        <w:rPr>
          <w:rFonts w:ascii="Arial" w:cs="Arial" w:eastAsia="Arial" w:hAnsi="Arial"/>
          <w:sz w:val="18"/>
          <w:szCs w:val="18"/>
          <w:color w:val="auto"/>
        </w:rPr>
      </w:pPr>
    </w:p>
    <w:p>
      <w:pPr>
        <w:ind w:left="980" w:right="380"/>
        <w:spacing w:after="0" w:line="277" w:lineRule="auto"/>
        <w:rPr>
          <w:rFonts w:ascii="Arial" w:cs="Arial" w:eastAsia="Arial" w:hAnsi="Arial"/>
          <w:sz w:val="18"/>
          <w:szCs w:val="18"/>
          <w:color w:val="auto"/>
        </w:rPr>
      </w:pPr>
      <w:r>
        <w:rPr>
          <w:rFonts w:ascii="Arial" w:cs="Arial" w:eastAsia="Arial" w:hAnsi="Arial"/>
          <w:sz w:val="18"/>
          <w:szCs w:val="18"/>
          <w:color w:val="auto"/>
        </w:rPr>
        <w:t>Leo A. Guthart is the managing member of LG Management, LLC. Consequently, Mr. Guthart may also be deemed to have shared voting control and investment discretion over securities owned by Topspin Fund L.P.</w:t>
      </w:r>
    </w:p>
    <w:p>
      <w:pPr>
        <w:spacing w:after="0" w:line="170" w:lineRule="exact"/>
        <w:rPr>
          <w:rFonts w:ascii="Arial" w:cs="Arial" w:eastAsia="Arial" w:hAnsi="Arial"/>
          <w:sz w:val="18"/>
          <w:szCs w:val="18"/>
          <w:color w:val="auto"/>
        </w:rPr>
      </w:pPr>
    </w:p>
    <w:p>
      <w:pPr>
        <w:ind w:left="980" w:right="200"/>
        <w:spacing w:after="0" w:line="277" w:lineRule="auto"/>
        <w:rPr>
          <w:rFonts w:ascii="Arial" w:cs="Arial" w:eastAsia="Arial" w:hAnsi="Arial"/>
          <w:sz w:val="18"/>
          <w:szCs w:val="18"/>
          <w:color w:val="auto"/>
        </w:rPr>
      </w:pPr>
      <w:r>
        <w:rPr>
          <w:rFonts w:ascii="Arial" w:cs="Arial" w:eastAsia="Arial" w:hAnsi="Arial"/>
          <w:sz w:val="18"/>
          <w:szCs w:val="18"/>
          <w:color w:val="auto"/>
        </w:rPr>
        <w:t>Each of LG Management, LLC and Leo A. Guthart disclaims beneficial ownership of the 4,833,334 shares of the Issuer’s Stock beneficially owned by Topspin Fund L.P., except to the extent of their respective indirect pecuniary interests in such shares.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7.4% for Topspin Fund L.P., 7.4% for LG Management, LLC, and 7.4% for Leo A. Guthart.</w:t>
      </w:r>
    </w:p>
    <w:p>
      <w:pPr>
        <w:spacing w:after="0" w:line="225" w:lineRule="exact"/>
        <w:rPr>
          <w:rFonts w:ascii="Arial" w:cs="Arial" w:eastAsia="Arial" w:hAnsi="Arial"/>
          <w:sz w:val="18"/>
          <w:szCs w:val="18"/>
          <w:color w:val="auto"/>
        </w:rPr>
      </w:pPr>
    </w:p>
    <w:p>
      <w:pPr>
        <w:ind w:left="980" w:right="6920" w:hanging="324"/>
        <w:spacing w:after="0" w:line="50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 Topspin Fund L.P.:</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4,833,334</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4,833,334</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4,833,334</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980" w:right="5220"/>
        <w:spacing w:after="0" w:line="501"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4,833,334 Leo A. Guthart:</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4,833,334</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4,833,334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4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Control 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Exhibit I Joint Filing Agreement, dated as of November 26, 2019, by and among Topspin Fund L.P., LG Management, LLC, and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November 26, 2019</w:t>
      </w:r>
      <w:r>
        <w:rPr>
          <w:sz w:val="20"/>
          <w:szCs w:val="20"/>
          <w:color w:val="auto"/>
        </w:rPr>
        <w:tab/>
      </w:r>
      <w:r>
        <w:rPr>
          <w:rFonts w:ascii="Arial" w:cs="Arial" w:eastAsia="Arial" w:hAnsi="Arial"/>
          <w:sz w:val="16"/>
          <w:szCs w:val="16"/>
          <w:color w:val="auto"/>
        </w:rPr>
        <w:t>TOPSPIN FUND L.P.</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Leo A. Guthart</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Leo A. Guthart, Managing Member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LG MANAGEMENT, LLC</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Leo A. Guthart</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Leo A. Guthart,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LEO A. GUTHART</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4" w:right="51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NGM Biopharmaceuticals,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November 26, 2019</w:t>
      </w:r>
      <w:r>
        <w:rPr>
          <w:sz w:val="20"/>
          <w:szCs w:val="20"/>
          <w:color w:val="auto"/>
        </w:rPr>
        <w:tab/>
      </w:r>
      <w:r>
        <w:rPr>
          <w:rFonts w:ascii="Arial" w:cs="Arial" w:eastAsia="Arial" w:hAnsi="Arial"/>
          <w:sz w:val="16"/>
          <w:szCs w:val="16"/>
          <w:color w:val="auto"/>
        </w:rPr>
        <w:t>TOPSPIN FUND L.P.</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Leo A. Guthart</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Leo A. Guthart, Managing Member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LG MANAGEMENT, LLC</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Leo A. Guthart</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Leo A. Guthart,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LEO A. GUTHART</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Leo A. Guthart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20"/>
      </w:cols>
      <w:pgMar w:left="24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2019-11-27T23:25:56Z</dcterms:created>
  <dcterms:modified xsi:type="dcterms:W3CDTF">2019-11-27T23:25:56Z</dcterms:modified>
</cp:coreProperties>
</file>