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4"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7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01" w:lineRule="exact"/>
        <w:rPr>
          <w:sz w:val="24"/>
          <w:szCs w:val="24"/>
          <w:color w:val="auto"/>
        </w:rPr>
      </w:pPr>
    </w:p>
    <w:p>
      <w:pPr>
        <w:sectPr>
          <w:pgSz w:w="11900" w:h="16953"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COLUMN GROUP L P</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1700 OWENS STREET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line="250" w:lineRule="auto"/>
        <w:rPr>
          <w:rFonts w:ascii="Arial" w:cs="Arial" w:eastAsia="Arial" w:hAnsi="Arial"/>
          <w:sz w:val="21"/>
          <w:szCs w:val="21"/>
          <w:color w:val="0000EE"/>
        </w:rPr>
      </w:pPr>
      <w:hyperlink r:id="rId14">
        <w:r>
          <w:rPr>
            <w:rFonts w:ascii="Arial" w:cs="Arial" w:eastAsia="Arial" w:hAnsi="Arial"/>
            <w:sz w:val="21"/>
            <w:szCs w:val="21"/>
            <w:u w:val="single" w:color="auto"/>
            <w:color w:val="0000EE"/>
          </w:rPr>
          <w:t>NGM BIOPHARMACEUTICALS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 xml:space="preserve">NGM </w:t>
      </w:r>
      <w:r>
        <w:rPr>
          <w:rFonts w:ascii="Arial" w:cs="Arial" w:eastAsia="Arial" w:hAnsi="Arial"/>
          <w:sz w:val="21"/>
          <w:szCs w:val="21"/>
          <w:color w:val="000000"/>
        </w:rPr>
        <w:t>]</w:t>
      </w:r>
    </w:p>
    <w:p>
      <w:pPr>
        <w:spacing w:after="0" w:line="36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04/08/2020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84" w:lineRule="exact"/>
        <w:rPr>
          <w:sz w:val="24"/>
          <w:szCs w:val="24"/>
          <w:color w:val="auto"/>
        </w:rPr>
      </w:pPr>
    </w:p>
    <w:p>
      <w:pPr>
        <w:sectPr>
          <w:pgSz w:w="11900" w:h="16953" w:orient="portrait"/>
          <w:cols w:equalWidth="0" w:num="3">
            <w:col w:w="3200" w:space="720"/>
            <w:col w:w="3540" w:space="275"/>
            <w:col w:w="3345"/>
          </w:cols>
          <w:pgMar w:left="460" w:top="225" w:right="359" w:bottom="0" w:gutter="0" w:footer="0" w:header="0"/>
          <w:type w:val="continuous"/>
        </w:sectPr>
      </w:pPr>
    </w:p>
    <w:tbl>
      <w:tblPr>
        <w:tblLayout w:type="fixed"/>
        <w:tblInd w:w="0" w:type="dxa"/>
        <w:tblCellMar>
          <w:top w:w="0" w:type="dxa"/>
          <w:left w:w="0" w:type="dxa"/>
          <w:bottom w:w="0" w:type="dxa"/>
          <w:right w:w="0" w:type="dxa"/>
        </w:tblCellMar>
      </w:tblP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200" w:type="dxa"/>
            <w:vAlign w:val="bottom"/>
            <w:tcBorders>
              <w:bottom w:val="single" w:sz="8" w:color="9A9A9A"/>
            </w:tcBorders>
          </w:tcPr>
          <w:p>
            <w:pPr>
              <w:spacing w:after="0"/>
              <w:rPr>
                <w:sz w:val="4"/>
                <w:szCs w:val="4"/>
                <w:color w:val="auto"/>
              </w:rPr>
            </w:pPr>
          </w:p>
        </w:tc>
        <w:tc>
          <w:tcPr>
            <w:tcW w:w="92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80" w:type="dxa"/>
            <w:vAlign w:val="bottom"/>
            <w:tcBorders>
              <w:top w:val="single" w:sz="8" w:color="2C2C2C"/>
              <w:bottom w:val="single" w:sz="8" w:color="2C2C2C"/>
            </w:tcBorders>
            <w:gridSpan w:val="10"/>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640" w:type="dxa"/>
            <w:vAlign w:val="bottom"/>
            <w:tcBorders>
              <w:top w:val="single" w:sz="8" w:color="2C2C2C"/>
              <w:bottom w:val="single" w:sz="8" w:color="2C2C2C"/>
            </w:tcBorders>
            <w:gridSpan w:val="8"/>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3"/>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200" w:type="dxa"/>
            <w:vAlign w:val="bottom"/>
            <w:shd w:val="clear" w:color="auto" w:fill="EEEEEE"/>
          </w:tcPr>
          <w:p>
            <w:pPr>
              <w:spacing w:after="0" w:line="20" w:lineRule="exact"/>
              <w:rPr>
                <w:sz w:val="1"/>
                <w:szCs w:val="1"/>
                <w:color w:val="auto"/>
              </w:rPr>
            </w:pPr>
          </w:p>
        </w:tc>
        <w:tc>
          <w:tcPr>
            <w:tcW w:w="92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80" w:type="dxa"/>
            <w:vAlign w:val="bottom"/>
            <w:gridSpan w:val="10"/>
            <w:vMerge w:val="continue"/>
          </w:tcPr>
          <w:p>
            <w:pPr>
              <w:spacing w:after="0" w:line="20" w:lineRule="exact"/>
              <w:rPr>
                <w:sz w:val="1"/>
                <w:szCs w:val="1"/>
                <w:color w:val="auto"/>
              </w:rPr>
            </w:pPr>
          </w:p>
        </w:tc>
        <w:tc>
          <w:tcPr>
            <w:tcW w:w="3640" w:type="dxa"/>
            <w:vAlign w:val="bottom"/>
            <w:gridSpan w:val="8"/>
            <w:vMerge w:val="continue"/>
          </w:tcPr>
          <w:p>
            <w:pPr>
              <w:spacing w:after="0" w:line="20" w:lineRule="exact"/>
              <w:rPr>
                <w:sz w:val="1"/>
                <w:szCs w:val="1"/>
                <w:color w:val="auto"/>
              </w:rPr>
            </w:pPr>
          </w:p>
        </w:tc>
        <w:tc>
          <w:tcPr>
            <w:tcW w:w="1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80" w:type="dxa"/>
            <w:vAlign w:val="bottom"/>
            <w:gridSpan w:val="10"/>
            <w:vMerge w:val="continue"/>
          </w:tcPr>
          <w:p>
            <w:pPr>
              <w:spacing w:after="0"/>
              <w:rPr>
                <w:sz w:val="12"/>
                <w:szCs w:val="12"/>
                <w:color w:val="auto"/>
              </w:rPr>
            </w:pPr>
          </w:p>
        </w:tc>
        <w:tc>
          <w:tcPr>
            <w:tcW w:w="3640" w:type="dxa"/>
            <w:vAlign w:val="bottom"/>
            <w:gridSpan w:val="8"/>
            <w:vMerge w:val="continue"/>
          </w:tcPr>
          <w:p>
            <w:pPr>
              <w:spacing w:after="0"/>
              <w:rPr>
                <w:sz w:val="12"/>
                <w:szCs w:val="12"/>
                <w:color w:val="auto"/>
              </w:rPr>
            </w:pPr>
          </w:p>
        </w:tc>
        <w:tc>
          <w:tcPr>
            <w:tcW w:w="1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gridSpan w:val="3"/>
            <w:vMerge w:val="restart"/>
          </w:tcPr>
          <w:p>
            <w:pPr>
              <w:ind w:left="42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gridSpan w:val="3"/>
            <w:vMerge w:val="continue"/>
          </w:tcPr>
          <w:p>
            <w:pPr>
              <w:spacing w:after="0"/>
              <w:rPr>
                <w:sz w:val="4"/>
                <w:szCs w:val="4"/>
                <w:color w:val="auto"/>
              </w:rPr>
            </w:pPr>
          </w:p>
        </w:tc>
        <w:tc>
          <w:tcPr>
            <w:tcW w:w="5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7"/>
                <w:szCs w:val="17"/>
                <w:color w:val="0000FF"/>
              </w:rPr>
              <w:t>CA</w:t>
            </w: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94158</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20" w:type="dxa"/>
            <w:vAlign w:val="bottom"/>
            <w:gridSpan w:val="8"/>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line="194" w:lineRule="exact"/>
              <w:rPr>
                <w:sz w:val="20"/>
                <w:szCs w:val="20"/>
                <w:color w:val="auto"/>
              </w:rPr>
            </w:pPr>
            <w:r>
              <w:rPr>
                <w:rFonts w:ascii="Arial" w:cs="Arial" w:eastAsia="Arial" w:hAnsi="Arial"/>
                <w:sz w:val="17"/>
                <w:szCs w:val="17"/>
                <w:color w:val="0000FF"/>
              </w:rPr>
              <w:t>FRANCISCO</w:t>
            </w: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vMerge w:val="restart"/>
          </w:tcPr>
          <w:p>
            <w:pPr>
              <w:spacing w:after="0"/>
              <w:rPr>
                <w:sz w:val="20"/>
                <w:szCs w:val="20"/>
                <w:color w:val="auto"/>
              </w:rPr>
            </w:pPr>
            <w:r>
              <w:rPr>
                <w:rFonts w:ascii="Arial" w:cs="Arial" w:eastAsia="Arial" w:hAnsi="Arial"/>
                <w:sz w:val="17"/>
                <w:szCs w:val="17"/>
                <w:color w:val="0000FF"/>
                <w:w w:val="87"/>
              </w:rPr>
              <w:t>X</w:t>
            </w:r>
          </w:p>
        </w:tc>
        <w:tc>
          <w:tcPr>
            <w:tcW w:w="3020" w:type="dxa"/>
            <w:vAlign w:val="bottom"/>
            <w:gridSpan w:val="8"/>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302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1080" w:type="dxa"/>
            <w:vAlign w:val="bottom"/>
            <w:gridSpan w:val="2"/>
            <w:vMerge w:val="restart"/>
          </w:tcPr>
          <w:p>
            <w:pPr>
              <w:ind w:left="200"/>
              <w:spacing w:after="0"/>
              <w:rPr>
                <w:sz w:val="20"/>
                <w:szCs w:val="20"/>
                <w:color w:val="auto"/>
              </w:rPr>
            </w:pPr>
            <w:r>
              <w:rPr>
                <w:rFonts w:ascii="Arial" w:cs="Arial" w:eastAsia="Arial" w:hAnsi="Arial"/>
                <w:sz w:val="13"/>
                <w:szCs w:val="13"/>
                <w:color w:val="auto"/>
              </w:rPr>
              <w:t>Person</w:t>
            </w: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9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gridSpan w:val="2"/>
          </w:tcPr>
          <w:p>
            <w:pPr>
              <w:spacing w:after="0"/>
              <w:rPr>
                <w:sz w:val="11"/>
                <w:szCs w:val="11"/>
                <w:color w:val="auto"/>
              </w:rPr>
            </w:pPr>
          </w:p>
        </w:tc>
        <w:tc>
          <w:tcPr>
            <w:tcW w:w="2700" w:type="dxa"/>
            <w:vAlign w:val="bottom"/>
            <w:tcBorders>
              <w:bottom w:val="single" w:sz="8" w:color="2C2C2C"/>
            </w:tcBorders>
            <w:gridSpan w:val="6"/>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640" w:type="dxa"/>
            <w:vAlign w:val="bottom"/>
            <w:tcBorders>
              <w:top w:val="single" w:sz="8" w:color="2C2C2C"/>
            </w:tcBorders>
            <w:gridSpan w:val="19"/>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380" w:type="dxa"/>
            <w:vAlign w:val="bottom"/>
            <w:gridSpan w:val="6"/>
          </w:tcPr>
          <w:p>
            <w:pPr>
              <w:ind w:left="26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112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20" w:type="dxa"/>
            <w:vAlign w:val="bottom"/>
            <w:gridSpan w:val="3"/>
          </w:tcPr>
          <w:p>
            <w:pPr>
              <w:ind w:left="560"/>
              <w:spacing w:after="0" w:line="131" w:lineRule="exact"/>
              <w:rPr>
                <w:sz w:val="20"/>
                <w:szCs w:val="20"/>
                <w:color w:val="auto"/>
              </w:rPr>
            </w:pPr>
            <w:r>
              <w:rPr>
                <w:rFonts w:ascii="Arial" w:cs="Arial" w:eastAsia="Arial" w:hAnsi="Arial"/>
                <w:sz w:val="12"/>
                <w:szCs w:val="12"/>
                <w:b w:val="1"/>
                <w:bCs w:val="1"/>
                <w:color w:val="auto"/>
              </w:rPr>
              <w:t>Date</w:t>
            </w:r>
          </w:p>
        </w:tc>
        <w:tc>
          <w:tcPr>
            <w:tcW w:w="1380" w:type="dxa"/>
            <w:vAlign w:val="bottom"/>
            <w:gridSpan w:val="6"/>
          </w:tcPr>
          <w:p>
            <w:pPr>
              <w:ind w:left="26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6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112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Form: Direct (D)</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180" w:type="dxa"/>
            <w:vAlign w:val="bottom"/>
            <w:gridSpan w:val="7"/>
          </w:tcPr>
          <w:p>
            <w:pPr>
              <w:ind w:left="56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11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 (I)</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80" w:type="dxa"/>
            <w:vAlign w:val="bottom"/>
            <w:gridSpan w:val="6"/>
          </w:tcPr>
          <w:p>
            <w:pPr>
              <w:ind w:left="26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11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4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4"/>
          </w:tcPr>
          <w:p>
            <w:pPr>
              <w:ind w:left="660"/>
              <w:spacing w:after="0"/>
              <w:rPr>
                <w:sz w:val="20"/>
                <w:szCs w:val="20"/>
                <w:color w:val="auto"/>
              </w:rPr>
            </w:pPr>
            <w:r>
              <w:rPr>
                <w:rFonts w:ascii="Arial" w:cs="Arial" w:eastAsia="Arial" w:hAnsi="Arial"/>
                <w:sz w:val="17"/>
                <w:szCs w:val="17"/>
                <w:color w:val="0000FF"/>
              </w:rPr>
              <w:t>04/08/2020</w:t>
            </w: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0"/>
                <w:szCs w:val="20"/>
                <w:color w:val="auto"/>
              </w:rPr>
            </w:pPr>
            <w:r>
              <w:rPr>
                <w:rFonts w:ascii="Arial" w:cs="Arial" w:eastAsia="Arial" w:hAnsi="Arial"/>
                <w:sz w:val="13"/>
                <w:szCs w:val="13"/>
                <w:color w:val="0000FF"/>
              </w:rPr>
              <w:t>P</w:t>
            </w:r>
          </w:p>
        </w:tc>
        <w:tc>
          <w:tcPr>
            <w:tcW w:w="8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w w:val="98"/>
              </w:rPr>
              <w:t>112,602</w:t>
            </w:r>
            <w:r>
              <w:rPr>
                <w:rFonts w:ascii="Arial" w:cs="Arial" w:eastAsia="Arial" w:hAnsi="Arial"/>
                <w:sz w:val="22"/>
                <w:szCs w:val="22"/>
                <w:color w:val="008000"/>
                <w:w w:val="98"/>
                <w:vertAlign w:val="superscript"/>
              </w:rPr>
              <w:t>(1)</w:t>
            </w:r>
          </w:p>
        </w:tc>
        <w:tc>
          <w:tcPr>
            <w:tcW w:w="48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14.95</w:t>
            </w:r>
          </w:p>
        </w:tc>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gridSpan w:val="2"/>
          </w:tcPr>
          <w:p>
            <w:pPr>
              <w:jc w:val="center"/>
              <w:ind w:right="80"/>
              <w:spacing w:after="0"/>
              <w:rPr>
                <w:sz w:val="20"/>
                <w:szCs w:val="20"/>
                <w:color w:val="auto"/>
              </w:rPr>
            </w:pPr>
            <w:r>
              <w:rPr>
                <w:rFonts w:ascii="Arial" w:cs="Arial" w:eastAsia="Arial" w:hAnsi="Arial"/>
                <w:sz w:val="17"/>
                <w:szCs w:val="17"/>
                <w:color w:val="0000FF"/>
                <w:w w:val="92"/>
              </w:rPr>
              <w:t>1,540,071</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40"/>
              <w:spacing w:after="0" w:line="320"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(2)(3)</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gridSpan w:val="2"/>
          </w:tcPr>
          <w:p>
            <w:pPr>
              <w:jc w:val="center"/>
              <w:ind w:right="80"/>
              <w:spacing w:after="0"/>
              <w:rPr>
                <w:sz w:val="20"/>
                <w:szCs w:val="20"/>
                <w:color w:val="auto"/>
              </w:rPr>
            </w:pPr>
            <w:r>
              <w:rPr>
                <w:rFonts w:ascii="Arial" w:cs="Arial" w:eastAsia="Arial" w:hAnsi="Arial"/>
                <w:sz w:val="17"/>
                <w:szCs w:val="17"/>
                <w:color w:val="0000FF"/>
                <w:w w:val="87"/>
              </w:rPr>
              <w:t>16,166,907</w:t>
            </w:r>
            <w:r>
              <w:rPr>
                <w:rFonts w:ascii="Arial" w:cs="Arial" w:eastAsia="Arial" w:hAnsi="Arial"/>
                <w:sz w:val="22"/>
                <w:szCs w:val="22"/>
                <w:color w:val="008000"/>
                <w:w w:val="87"/>
                <w:vertAlign w:val="superscript"/>
              </w:rPr>
              <w:t>(4)</w:t>
            </w:r>
          </w:p>
        </w:tc>
        <w:tc>
          <w:tcPr>
            <w:tcW w:w="1120" w:type="dxa"/>
            <w:vAlign w:val="bottom"/>
            <w:tcBorders>
              <w:bottom w:val="single" w:sz="8" w:color="2C2C2C"/>
            </w:tcBorders>
            <w:gridSpan w:val="2"/>
          </w:tcPr>
          <w:p>
            <w:pPr>
              <w:ind w:left="40"/>
              <w:spacing w:after="0" w:line="320"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(5)(6)(7)(8)(9)(10)</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gridSpan w:val="2"/>
          </w:tcPr>
          <w:p>
            <w:pPr>
              <w:jc w:val="center"/>
              <w:ind w:right="80"/>
              <w:spacing w:after="0"/>
              <w:rPr>
                <w:sz w:val="20"/>
                <w:szCs w:val="20"/>
                <w:color w:val="auto"/>
              </w:rPr>
            </w:pPr>
            <w:r>
              <w:rPr>
                <w:rFonts w:ascii="Arial" w:cs="Arial" w:eastAsia="Arial" w:hAnsi="Arial"/>
                <w:sz w:val="17"/>
                <w:szCs w:val="17"/>
                <w:color w:val="0000FF"/>
                <w:w w:val="88"/>
              </w:rPr>
              <w:t>15,000</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80"/>
              <w:spacing w:after="0" w:line="320"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(11)</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67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84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5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4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8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7"/>
              </w:rPr>
              <w:t>(Instr. 4)</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8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3"/>
                <w:szCs w:val="13"/>
                <w:color w:val="auto"/>
              </w:rPr>
            </w:pP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3760" w:type="dxa"/>
            <w:vAlign w:val="bottom"/>
            <w:tcBorders>
              <w:bottom w:val="single" w:sz="8" w:color="2C2C2C"/>
            </w:tcBorders>
            <w:gridSpan w:val="7"/>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820" w:type="dxa"/>
            <w:vAlign w:val="bottom"/>
            <w:tcBorders>
              <w:top w:val="single" w:sz="8" w:color="2C2C2C"/>
            </w:tcBorders>
            <w:gridSpan w:val="8"/>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gridSpan w:val="4"/>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COLUMN GROUP L P</w:t>
              </w:r>
            </w:hyperlink>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gridSpan w:val="3"/>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rPr>
              <w:t>1700 OWENS STREET</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SUITE 500</w:t>
            </w: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vMerge w:val="restart"/>
          </w:tcPr>
          <w:p>
            <w:pPr>
              <w:ind w:left="20"/>
              <w:spacing w:after="0"/>
              <w:rPr>
                <w:sz w:val="20"/>
                <w:szCs w:val="20"/>
                <w:color w:val="auto"/>
              </w:rPr>
            </w:pPr>
            <w:r>
              <w:rPr>
                <w:rFonts w:ascii="Arial" w:cs="Arial" w:eastAsia="Arial" w:hAnsi="Arial"/>
                <w:sz w:val="17"/>
                <w:szCs w:val="17"/>
                <w:color w:val="0000FF"/>
              </w:rPr>
              <w:t>CA</w:t>
            </w:r>
          </w:p>
        </w:tc>
        <w:tc>
          <w:tcPr>
            <w:tcW w:w="1340" w:type="dxa"/>
            <w:vAlign w:val="bottom"/>
            <w:vMerge w:val="restart"/>
          </w:tcPr>
          <w:p>
            <w:pPr>
              <w:ind w:left="500"/>
              <w:spacing w:after="0"/>
              <w:rPr>
                <w:sz w:val="20"/>
                <w:szCs w:val="20"/>
                <w:color w:val="auto"/>
              </w:rPr>
            </w:pPr>
            <w:r>
              <w:rPr>
                <w:rFonts w:ascii="Arial" w:cs="Arial" w:eastAsia="Arial" w:hAnsi="Arial"/>
                <w:sz w:val="17"/>
                <w:szCs w:val="17"/>
                <w:color w:val="0000FF"/>
              </w:rPr>
              <w:t>94158</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20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gridSpan w:val="3"/>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3820" w:type="dxa"/>
            <w:vAlign w:val="bottom"/>
            <w:tcBorders>
              <w:bottom w:val="single" w:sz="8" w:color="2C2C2C"/>
            </w:tcBorders>
            <w:gridSpan w:val="8"/>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20" w:type="dxa"/>
            <w:vAlign w:val="bottom"/>
            <w:gridSpan w:val="7"/>
          </w:tcPr>
          <w:p>
            <w:pPr>
              <w:spacing w:after="0"/>
              <w:rPr>
                <w:rFonts w:ascii="Arial" w:cs="Arial" w:eastAsia="Arial" w:hAnsi="Arial"/>
                <w:sz w:val="21"/>
                <w:szCs w:val="21"/>
                <w:u w:val="single" w:color="auto"/>
                <w:color w:val="0000EE"/>
              </w:rPr>
            </w:pPr>
            <w:hyperlink r:id="rId15">
              <w:r>
                <w:rPr>
                  <w:rFonts w:ascii="Arial" w:cs="Arial" w:eastAsia="Arial" w:hAnsi="Arial"/>
                  <w:sz w:val="21"/>
                  <w:szCs w:val="21"/>
                  <w:u w:val="single" w:color="auto"/>
                  <w:color w:val="0000EE"/>
                </w:rPr>
                <w:t>COLUMN GROUP III, LP</w:t>
              </w:r>
            </w:hyperlink>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gridSpan w:val="3"/>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rPr>
              <w:t>1700 OWENS STREET</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SUITE 500</w:t>
            </w: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vMerge w:val="restart"/>
          </w:tcPr>
          <w:p>
            <w:pPr>
              <w:ind w:left="20"/>
              <w:spacing w:after="0"/>
              <w:rPr>
                <w:sz w:val="20"/>
                <w:szCs w:val="20"/>
                <w:color w:val="auto"/>
              </w:rPr>
            </w:pPr>
            <w:r>
              <w:rPr>
                <w:rFonts w:ascii="Arial" w:cs="Arial" w:eastAsia="Arial" w:hAnsi="Arial"/>
                <w:sz w:val="17"/>
                <w:szCs w:val="17"/>
                <w:color w:val="0000FF"/>
              </w:rPr>
              <w:t>CA</w:t>
            </w:r>
          </w:p>
        </w:tc>
        <w:tc>
          <w:tcPr>
            <w:tcW w:w="1340" w:type="dxa"/>
            <w:vAlign w:val="bottom"/>
            <w:vMerge w:val="restart"/>
          </w:tcPr>
          <w:p>
            <w:pPr>
              <w:ind w:left="500"/>
              <w:spacing w:after="0"/>
              <w:rPr>
                <w:sz w:val="20"/>
                <w:szCs w:val="20"/>
                <w:color w:val="auto"/>
              </w:rPr>
            </w:pPr>
            <w:r>
              <w:rPr>
                <w:rFonts w:ascii="Arial" w:cs="Arial" w:eastAsia="Arial" w:hAnsi="Arial"/>
                <w:sz w:val="17"/>
                <w:szCs w:val="17"/>
                <w:color w:val="0000FF"/>
              </w:rPr>
              <w:t>94158</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20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gridSpan w:val="3"/>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-7149465</wp:posOffset>
            </wp:positionV>
            <wp:extent cx="7031355" cy="74123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7031355" cy="7412355"/>
                    </a:xfrm>
                    <a:prstGeom prst="rect">
                      <a:avLst/>
                    </a:prstGeom>
                    <a:noFill/>
                  </pic:spPr>
                </pic:pic>
              </a:graphicData>
            </a:graphic>
          </wp:anchor>
        </w:drawing>
      </w:r>
    </w:p>
    <w:p>
      <w:pPr>
        <w:spacing w:after="0" w:line="63" w:lineRule="exact"/>
        <w:rPr>
          <w:sz w:val="20"/>
          <w:szCs w:val="20"/>
          <w:color w:val="auto"/>
        </w:rPr>
      </w:pPr>
    </w:p>
    <w:p>
      <w:pPr>
        <w:ind w:left="20"/>
        <w:spacing w:after="0"/>
        <w:rPr>
          <w:sz w:val="20"/>
          <w:szCs w:val="20"/>
          <w:color w:val="auto"/>
        </w:rPr>
      </w:pPr>
      <w:r>
        <w:rPr>
          <w:sz w:val="1"/>
          <w:szCs w:val="1"/>
          <w:color w:val="auto"/>
        </w:rPr>
        <w:drawing>
          <wp:inline distT="0" distB="0" distL="0" distR="0">
            <wp:extent cx="8255" cy="2032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8255" cy="203200"/>
                    </a:xfrm>
                    <a:prstGeom prst="rect">
                      <a:avLst/>
                    </a:prstGeom>
                    <a:noFill/>
                    <a:ln>
                      <a:noFill/>
                    </a:ln>
                  </pic:spPr>
                </pic:pic>
              </a:graphicData>
            </a:graphic>
          </wp:inline>
        </w:drawing>
      </w:r>
      <w:r>
        <w:rPr>
          <w:rFonts w:ascii="Arial" w:cs="Arial" w:eastAsia="Arial" w:hAnsi="Arial"/>
          <w:sz w:val="13"/>
          <w:szCs w:val="13"/>
          <w:color w:val="auto"/>
        </w:rPr>
        <w:t xml:space="preserve"> 1. Name and Address of Reporting Person</w:t>
      </w:r>
      <w:r>
        <w:rPr>
          <w:rFonts w:ascii="Arial" w:cs="Arial" w:eastAsia="Arial" w:hAnsi="Arial"/>
          <w:sz w:val="22"/>
          <w:szCs w:val="22"/>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2771140</wp:posOffset>
            </wp:positionH>
            <wp:positionV relativeFrom="paragraph">
              <wp:posOffset>-217170</wp:posOffset>
            </wp:positionV>
            <wp:extent cx="8255" cy="1943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8255" cy="194310"/>
                    </a:xfrm>
                    <a:prstGeom prst="rect">
                      <a:avLst/>
                    </a:prstGeom>
                    <a:noFill/>
                  </pic:spPr>
                </pic:pic>
              </a:graphicData>
            </a:graphic>
          </wp:anchor>
        </w:drawing>
      </w:r>
    </w:p>
    <w:p>
      <w:pPr>
        <w:sectPr>
          <w:pgSz w:w="11900" w:h="16953" w:orient="portrait"/>
          <w:cols w:equalWidth="0" w:num="1">
            <w:col w:w="11080"/>
          </w:cols>
          <w:pgMar w:left="460" w:top="225" w:right="359" w:bottom="0" w:gutter="0" w:footer="0" w:header="0"/>
          <w:type w:val="continuous"/>
        </w:sectPr>
      </w:pPr>
    </w:p>
    <w:bookmarkStart w:id="1" w:name="page2"/>
    <w:bookmarkEnd w:id="1"/>
    <w:p>
      <w:pPr>
        <w:ind w:left="100"/>
        <w:spacing w:after="0"/>
        <w:rPr>
          <w:rFonts w:ascii="Arial" w:cs="Arial" w:eastAsia="Arial" w:hAnsi="Arial"/>
          <w:sz w:val="21"/>
          <w:szCs w:val="21"/>
          <w:u w:val="single" w:color="auto"/>
          <w:color w:val="0000EE"/>
        </w:rPr>
      </w:pPr>
      <w:hyperlink r:id="rId19">
        <w:r>
          <w:rPr>
            <w:rFonts w:ascii="Arial" w:cs="Arial" w:eastAsia="Arial" w:hAnsi="Arial"/>
            <w:sz w:val="21"/>
            <w:szCs w:val="21"/>
            <w:u w:val="single" w:color="auto"/>
            <w:color w:val="0000EE"/>
          </w:rPr>
          <w:t>COLUMN GROUP III-A, LP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-138430</wp:posOffset>
            </wp:positionV>
            <wp:extent cx="2783840" cy="36639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2783840" cy="3663950"/>
                    </a:xfrm>
                    <a:prstGeom prst="rect">
                      <a:avLst/>
                    </a:prstGeom>
                    <a:noFill/>
                  </pic:spPr>
                </pic:pic>
              </a:graphicData>
            </a:graphic>
          </wp:anchor>
        </w:drawing>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tcPr>
          <w:p>
            <w:pPr>
              <w:ind w:left="200"/>
              <w:spacing w:after="0"/>
              <w:rPr>
                <w:sz w:val="20"/>
                <w:szCs w:val="20"/>
                <w:color w:val="auto"/>
              </w:rPr>
            </w:pPr>
            <w:r>
              <w:rPr>
                <w:rFonts w:ascii="Arial" w:cs="Arial" w:eastAsia="Arial" w:hAnsi="Arial"/>
                <w:sz w:val="13"/>
                <w:szCs w:val="13"/>
                <w:color w:val="auto"/>
              </w:rPr>
              <w:t>(First)</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20" w:type="dxa"/>
            <w:vAlign w:val="bottom"/>
            <w:gridSpan w:val="2"/>
          </w:tcPr>
          <w:p>
            <w:pPr>
              <w:spacing w:after="0"/>
              <w:rPr>
                <w:sz w:val="20"/>
                <w:szCs w:val="20"/>
                <w:color w:val="auto"/>
              </w:rPr>
            </w:pPr>
            <w:r>
              <w:rPr>
                <w:rFonts w:ascii="Arial" w:cs="Arial" w:eastAsia="Arial" w:hAnsi="Arial"/>
                <w:sz w:val="17"/>
                <w:szCs w:val="17"/>
                <w:color w:val="0000FF"/>
              </w:rPr>
              <w:t>1700 OWENS STREET</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SUITE 500</w:t>
            </w:r>
          </w:p>
        </w:tc>
        <w:tc>
          <w:tcPr>
            <w:tcW w:w="15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20" w:type="dxa"/>
            <w:vAlign w:val="bottom"/>
            <w:vMerge w:val="restart"/>
          </w:tcPr>
          <w:p>
            <w:pPr>
              <w:ind w:left="200"/>
              <w:spacing w:after="0"/>
              <w:rPr>
                <w:sz w:val="20"/>
                <w:szCs w:val="20"/>
                <w:color w:val="auto"/>
              </w:rPr>
            </w:pPr>
            <w:r>
              <w:rPr>
                <w:rFonts w:ascii="Arial" w:cs="Arial" w:eastAsia="Arial" w:hAnsi="Arial"/>
                <w:sz w:val="17"/>
                <w:szCs w:val="17"/>
                <w:color w:val="0000FF"/>
              </w:rPr>
              <w:t>CA</w:t>
            </w:r>
          </w:p>
        </w:tc>
        <w:tc>
          <w:tcPr>
            <w:tcW w:w="1440" w:type="dxa"/>
            <w:vAlign w:val="bottom"/>
            <w:vMerge w:val="restart"/>
          </w:tcPr>
          <w:p>
            <w:pPr>
              <w:ind w:left="8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2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5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tcPr>
          <w:p>
            <w:pPr>
              <w:ind w:left="200"/>
              <w:spacing w:after="0"/>
              <w:rPr>
                <w:sz w:val="20"/>
                <w:szCs w:val="20"/>
                <w:color w:val="auto"/>
              </w:rPr>
            </w:pPr>
            <w:r>
              <w:rPr>
                <w:rFonts w:ascii="Arial" w:cs="Arial" w:eastAsia="Arial" w:hAnsi="Arial"/>
                <w:sz w:val="13"/>
                <w:szCs w:val="13"/>
                <w:color w:val="auto"/>
              </w:rPr>
              <w:t>(State)</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2720" w:type="dxa"/>
            <w:vAlign w:val="bottom"/>
            <w:tcBorders>
              <w:bottom w:val="single" w:sz="8" w:color="2C2C2C"/>
            </w:tcBorders>
            <w:gridSpan w:val="2"/>
          </w:tcPr>
          <w:p>
            <w:pPr>
              <w:spacing w:after="0"/>
              <w:rPr>
                <w:sz w:val="7"/>
                <w:szCs w:val="7"/>
                <w:color w:val="auto"/>
              </w:rPr>
            </w:pPr>
          </w:p>
        </w:tc>
        <w:tc>
          <w:tcPr>
            <w:tcW w:w="1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2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100" w:type="dxa"/>
            <w:vAlign w:val="bottom"/>
          </w:tcPr>
          <w:p>
            <w:pPr>
              <w:spacing w:after="0"/>
              <w:rPr>
                <w:sz w:val="23"/>
                <w:szCs w:val="23"/>
                <w:color w:val="auto"/>
              </w:rPr>
            </w:pPr>
          </w:p>
        </w:tc>
        <w:tc>
          <w:tcPr>
            <w:tcW w:w="2720" w:type="dxa"/>
            <w:vAlign w:val="bottom"/>
            <w:gridSpan w:val="2"/>
          </w:tcPr>
          <w:p>
            <w:pPr>
              <w:spacing w:after="0"/>
              <w:rPr>
                <w:rFonts w:ascii="Arial" w:cs="Arial" w:eastAsia="Arial" w:hAnsi="Arial"/>
                <w:sz w:val="21"/>
                <w:szCs w:val="21"/>
                <w:u w:val="single" w:color="auto"/>
                <w:color w:val="0000EE"/>
                <w:w w:val="99"/>
              </w:rPr>
            </w:pPr>
            <w:hyperlink r:id="rId21">
              <w:r>
                <w:rPr>
                  <w:rFonts w:ascii="Arial" w:cs="Arial" w:eastAsia="Arial" w:hAnsi="Arial"/>
                  <w:sz w:val="21"/>
                  <w:szCs w:val="21"/>
                  <w:u w:val="single" w:color="auto"/>
                  <w:color w:val="0000EE"/>
                  <w:w w:val="99"/>
                </w:rPr>
                <w:t>COLUMN GROUP III GP, LP</w:t>
              </w:r>
            </w:hyperlink>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1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tcPr>
          <w:p>
            <w:pPr>
              <w:ind w:left="200"/>
              <w:spacing w:after="0"/>
              <w:rPr>
                <w:sz w:val="20"/>
                <w:szCs w:val="20"/>
                <w:color w:val="auto"/>
              </w:rPr>
            </w:pPr>
            <w:r>
              <w:rPr>
                <w:rFonts w:ascii="Arial" w:cs="Arial" w:eastAsia="Arial" w:hAnsi="Arial"/>
                <w:sz w:val="13"/>
                <w:szCs w:val="13"/>
                <w:color w:val="auto"/>
              </w:rPr>
              <w:t>(First)</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20" w:type="dxa"/>
            <w:vAlign w:val="bottom"/>
            <w:gridSpan w:val="2"/>
          </w:tcPr>
          <w:p>
            <w:pPr>
              <w:spacing w:after="0"/>
              <w:rPr>
                <w:sz w:val="20"/>
                <w:szCs w:val="20"/>
                <w:color w:val="auto"/>
              </w:rPr>
            </w:pPr>
            <w:r>
              <w:rPr>
                <w:rFonts w:ascii="Arial" w:cs="Arial" w:eastAsia="Arial" w:hAnsi="Arial"/>
                <w:sz w:val="17"/>
                <w:szCs w:val="17"/>
                <w:color w:val="0000FF"/>
              </w:rPr>
              <w:t>1700 OWENS STREET</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SUITE 500</w:t>
            </w:r>
          </w:p>
        </w:tc>
        <w:tc>
          <w:tcPr>
            <w:tcW w:w="15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20" w:type="dxa"/>
            <w:vAlign w:val="bottom"/>
            <w:vMerge w:val="restart"/>
          </w:tcPr>
          <w:p>
            <w:pPr>
              <w:ind w:left="200"/>
              <w:spacing w:after="0"/>
              <w:rPr>
                <w:sz w:val="20"/>
                <w:szCs w:val="20"/>
                <w:color w:val="auto"/>
              </w:rPr>
            </w:pPr>
            <w:r>
              <w:rPr>
                <w:rFonts w:ascii="Arial" w:cs="Arial" w:eastAsia="Arial" w:hAnsi="Arial"/>
                <w:sz w:val="17"/>
                <w:szCs w:val="17"/>
                <w:color w:val="0000FF"/>
              </w:rPr>
              <w:t>CA</w:t>
            </w:r>
          </w:p>
        </w:tc>
        <w:tc>
          <w:tcPr>
            <w:tcW w:w="1440" w:type="dxa"/>
            <w:vAlign w:val="bottom"/>
            <w:vMerge w:val="restart"/>
          </w:tcPr>
          <w:p>
            <w:pPr>
              <w:ind w:left="8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2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5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tcPr>
          <w:p>
            <w:pPr>
              <w:ind w:left="200"/>
              <w:spacing w:after="0"/>
              <w:rPr>
                <w:sz w:val="20"/>
                <w:szCs w:val="20"/>
                <w:color w:val="auto"/>
              </w:rPr>
            </w:pPr>
            <w:r>
              <w:rPr>
                <w:rFonts w:ascii="Arial" w:cs="Arial" w:eastAsia="Arial" w:hAnsi="Arial"/>
                <w:sz w:val="13"/>
                <w:szCs w:val="13"/>
                <w:color w:val="auto"/>
              </w:rPr>
              <w:t>(State)</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firstLine="7"/>
        <w:spacing w:after="0" w:line="266"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52,882 shares of Common Stock held directly by The Column Group III, LP ("TCG III LP") and 59,720 shares of Common Stock held directly by The Column Group III-A, LP ("TCG III-A LP").</w:t>
      </w:r>
    </w:p>
    <w:p>
      <w:pPr>
        <w:spacing w:after="0" w:line="15" w:lineRule="exact"/>
        <w:rPr>
          <w:rFonts w:ascii="Arial" w:cs="Arial" w:eastAsia="Arial" w:hAnsi="Arial"/>
          <w:sz w:val="13"/>
          <w:szCs w:val="13"/>
          <w:color w:val="008000"/>
        </w:rPr>
      </w:pPr>
    </w:p>
    <w:p>
      <w:pPr>
        <w:ind w:left="20" w:right="18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III, and indirectly held by The Column Group III GP, LP ("TCG III GP"), the general partner of TCG III.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20" w:right="16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III-A LP, and indirectly held by TCG III GP, the general partner of TCG III-A LP.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20" w:right="180" w:firstLine="7"/>
        <w:spacing w:after="0" w:line="281"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Consists of 11,103,333 shares of Common Stock held directly by The Column Group, LP ("TCG LP"), 2,265,758 shares of Common Stock held directly by The Column Group II, LP ("TCG II LP"), 100,000 shares of Common Stock held directly by The Column Group GP, LP ("TCG GP"),100,000 shares of Common Stock held directly by The Column Group Management, LP ("TCGM LP"), 1,298,908 shares of Common Stock held directly by Ponoi Capital, LP ("Ponoi LP"), and 1,298,908 shares of Common Stock held directly by Ponoi Capital II, LP ("Ponoi II LP").</w:t>
      </w:r>
    </w:p>
    <w:p>
      <w:pPr>
        <w:spacing w:after="0" w:line="8" w:lineRule="exact"/>
        <w:rPr>
          <w:rFonts w:ascii="Arial" w:cs="Arial" w:eastAsia="Arial" w:hAnsi="Arial"/>
          <w:sz w:val="12"/>
          <w:szCs w:val="12"/>
          <w:color w:val="008000"/>
        </w:rPr>
      </w:pPr>
    </w:p>
    <w:p>
      <w:pPr>
        <w:ind w:left="20" w:right="8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LP, and indirectly held by TCG GP, the general partner of TCG LP.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20" w:right="24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II LP, and indirectly held by The Column Group II GP, LP ("TCG II GP"), the general partner of TCG II LP. The managing partners of TCG II GP are David Goeddel and Peter Svennilson. The managing partners of TCG II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20" w:right="460" w:firstLine="7"/>
        <w:spacing w:after="0" w:line="301"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 GP.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ind w:left="20" w:right="160" w:firstLine="7"/>
        <w:spacing w:after="0" w:line="301"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TCGM LP. The managing partners of TCGM LP are David Goeddel and Peter Svennilson. The managing partners of TCGM LP may be deemed to have voting and investment power with respect to such shares. Each individual managing partner disclaims beneficial ownership of these shares, except to the extent of his pecuniary interest in such shares.</w:t>
      </w:r>
    </w:p>
    <w:p>
      <w:pPr>
        <w:ind w:left="20" w:right="10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Ponoi LP, and indirectly held by Ponoi Management, LLC ("Ponoi LLC"), the general partner of Ponoi LP. The managing partners of Ponoi LLC are David Goeddel, Peter Svennilson and Tim Kutzkey. The managing partners of Ponoi LLC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20" w:right="160" w:firstLine="7"/>
        <w:spacing w:after="0" w:line="250" w:lineRule="auto"/>
        <w:tabs>
          <w:tab w:leader="none" w:pos="22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Ponoi II LP, and indirectly held by Ponoi II Management, LLC ("Ponoi II LLC"), the general partner of Ponoi II LP. The managing partners of Ponoi II LLC are David Goeddel, Peter Svennilson and Tim Kutzkey. The managing partners of Ponoi II LLC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220" w:hanging="193"/>
        <w:spacing w:after="0"/>
        <w:tabs>
          <w:tab w:leader="none" w:pos="22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securities are owned solely by Tim Kutzkey.</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3"/>
          <w:szCs w:val="13"/>
          <w:color w:val="008000"/>
        </w:rPr>
        <w:t>Due to SEC restrictions on the number of reporting owners, this is Form 2 of 2.</w:t>
      </w:r>
    </w:p>
    <w:p>
      <w:pPr>
        <w:spacing w:after="0" w:line="64"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Jennifer J. Carlson,</w:t>
            </w:r>
          </w:p>
        </w:tc>
        <w:tc>
          <w:tcPr>
            <w:tcW w:w="52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04/09/2020</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80" w:firstLine="7"/>
        <w:spacing w:after="0" w:line="319" w:lineRule="auto"/>
        <w:tabs>
          <w:tab w:leader="none" w:pos="16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480" w:top="118"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20" Type="http://schemas.openxmlformats.org/officeDocument/2006/relationships/image" Target="media/image9.png"/><Relationship Id="rId13" Type="http://schemas.openxmlformats.org/officeDocument/2006/relationships/hyperlink" Target="http://www.sec.gov/cgi-bin/browse-edgar?action=getcompany&amp;CIK=0001347769" TargetMode="External"/><Relationship Id="rId14" Type="http://schemas.openxmlformats.org/officeDocument/2006/relationships/hyperlink" Target="http://www.sec.gov/cgi-bin/browse-edgar?action=getcompany&amp;CIK=0001426332" TargetMode="External"/><Relationship Id="rId15" Type="http://schemas.openxmlformats.org/officeDocument/2006/relationships/hyperlink" Target="http://www.sec.gov/cgi-bin/browse-edgar?action=getcompany&amp;CIK=0001668159" TargetMode="External"/><Relationship Id="rId19" Type="http://schemas.openxmlformats.org/officeDocument/2006/relationships/hyperlink" Target="http://www.sec.gov/cgi-bin/browse-edgar?action=getcompany&amp;CIK=0001668085" TargetMode="External"/><Relationship Id="rId21" Type="http://schemas.openxmlformats.org/officeDocument/2006/relationships/hyperlink" Target="http://www.sec.gov/cgi-bin/browse-edgar?action=getcompany&amp;CIK=000179096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2020-04-09T16:54:47Z</dcterms:created>
  <dcterms:modified xsi:type="dcterms:W3CDTF">2020-04-09T16:54:47Z</dcterms:modified>
</cp:coreProperties>
</file>