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8"/>
            <w:vMerge w:val="continue"/>
          </w:tcPr>
          <w:p>
            <w:pPr>
              <w:spacing w:after="0" w:line="20" w:lineRule="exact"/>
              <w:rPr>
                <w:sz w:val="1"/>
                <w:szCs w:val="1"/>
                <w:color w:val="auto"/>
              </w:rPr>
            </w:pPr>
          </w:p>
        </w:tc>
        <w:tc>
          <w:tcPr>
            <w:tcW w:w="330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20" w:type="dxa"/>
            <w:vAlign w:val="bottom"/>
            <w:gridSpan w:val="8"/>
            <w:vMerge w:val="continue"/>
          </w:tcPr>
          <w:p>
            <w:pPr>
              <w:spacing w:after="0"/>
              <w:rPr>
                <w:sz w:val="12"/>
                <w:szCs w:val="12"/>
                <w:color w:val="auto"/>
              </w:rPr>
            </w:pPr>
          </w:p>
        </w:tc>
        <w:tc>
          <w:tcPr>
            <w:tcW w:w="3300" w:type="dxa"/>
            <w:vAlign w:val="bottom"/>
            <w:gridSpan w:val="9"/>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30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4020" w:type="dxa"/>
            <w:vAlign w:val="bottom"/>
            <w:tcBorders>
              <w:bottom w:val="single" w:sz="8" w:color="2C2C2C"/>
            </w:tcBorders>
            <w:gridSpan w:val="9"/>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20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7"/>
          </w:tcPr>
          <w:p>
            <w:pPr>
              <w:jc w:val="center"/>
              <w:ind w:right="2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0000FF"/>
              </w:rPr>
              <w:t>05/17/2022</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86,110</w:t>
            </w:r>
          </w:p>
        </w:tc>
        <w:tc>
          <w:tcPr>
            <w:tcW w:w="360" w:type="dxa"/>
            <w:vAlign w:val="bottom"/>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13.4171</w:t>
            </w:r>
            <w:r>
              <w:rPr>
                <w:rFonts w:ascii="Arial" w:cs="Arial" w:eastAsia="Arial" w:hAnsi="Arial"/>
                <w:sz w:val="22"/>
                <w:szCs w:val="22"/>
                <w:color w:val="008000"/>
                <w:w w:val="94"/>
                <w:vertAlign w:val="superscript"/>
              </w:rPr>
              <w:t>(1)</w:t>
            </w:r>
          </w:p>
        </w:tc>
        <w:tc>
          <w:tcPr>
            <w:tcW w:w="6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2"/>
              </w:rPr>
              <w:t>1,336,461</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05/17/2022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2,939</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13.4171</w:t>
            </w:r>
            <w:r>
              <w:rPr>
                <w:rFonts w:ascii="Arial" w:cs="Arial" w:eastAsia="Arial" w:hAnsi="Arial"/>
                <w:sz w:val="22"/>
                <w:szCs w:val="22"/>
                <w:color w:val="008000"/>
                <w:w w:val="94"/>
                <w:vertAlign w:val="superscript"/>
              </w:rPr>
              <w:t>(1)</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45,610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05/18/2022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60,583</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13.2039</w:t>
            </w:r>
            <w:r>
              <w:rPr>
                <w:rFonts w:ascii="Arial" w:cs="Arial" w:eastAsia="Arial" w:hAnsi="Arial"/>
                <w:sz w:val="22"/>
                <w:szCs w:val="22"/>
                <w:color w:val="008000"/>
                <w:w w:val="94"/>
                <w:vertAlign w:val="superscript"/>
              </w:rPr>
              <w:t>(4)</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1,397,044</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05/18/2022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2,067</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13.2039</w:t>
            </w:r>
            <w:r>
              <w:rPr>
                <w:rFonts w:ascii="Arial" w:cs="Arial" w:eastAsia="Arial" w:hAnsi="Arial"/>
                <w:sz w:val="22"/>
                <w:szCs w:val="22"/>
                <w:color w:val="008000"/>
                <w:w w:val="94"/>
                <w:vertAlign w:val="superscript"/>
              </w:rPr>
              <w:t>(4)</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47,677</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Arial" w:cs="Arial" w:eastAsia="Arial" w:hAnsi="Arial"/>
                <w:sz w:val="17"/>
                <w:szCs w:val="17"/>
                <w:color w:val="0000FF"/>
                <w:w w:val="91"/>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3"/>
              <w:spacing w:after="0" w:line="320"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(5)</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1"/>
              </w:rPr>
              <w:t>858,035</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968,990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2,265,758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15,000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44,000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6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700" w:type="dxa"/>
            <w:vAlign w:val="bottom"/>
            <w:gridSpan w:val="13"/>
          </w:tcPr>
          <w:p>
            <w:pPr>
              <w:ind w:left="5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60" w:type="dxa"/>
            <w:vAlign w:val="bottom"/>
            <w:gridSpan w:val="9"/>
          </w:tcPr>
          <w:p>
            <w:pPr>
              <w:ind w:left="48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0"/>
                <w:szCs w:val="10"/>
                <w:color w:val="auto"/>
              </w:rPr>
            </w:pPr>
          </w:p>
        </w:tc>
        <w:tc>
          <w:tcPr>
            <w:tcW w:w="112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2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7"/>
          </w:tcPr>
          <w:p>
            <w:pPr>
              <w:spacing w:after="0"/>
              <w:rPr>
                <w:sz w:val="20"/>
                <w:szCs w:val="20"/>
                <w:color w:val="auto"/>
              </w:rPr>
            </w:pPr>
            <w:r>
              <w:rPr>
                <w:rFonts w:ascii="Arial" w:cs="Arial" w:eastAsia="Arial" w:hAnsi="Arial"/>
                <w:sz w:val="2"/>
                <w:szCs w:val="2"/>
                <w:color w:val="0000EE"/>
              </w:rPr>
              <w:t>COLUMN GROUP L P</w:t>
            </w: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line="120"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03" w:lineRule="exact"/>
              <w:rPr>
                <w:sz w:val="20"/>
                <w:szCs w:val="20"/>
                <w:color w:val="auto"/>
              </w:rPr>
            </w:pPr>
            <w:r>
              <w:rPr>
                <w:rFonts w:ascii="Arial" w:cs="Arial" w:eastAsia="Arial" w:hAnsi="Arial"/>
                <w:sz w:val="11"/>
                <w:szCs w:val="11"/>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7"/>
            <w:vMerge w:val="restart"/>
          </w:tcPr>
          <w:p>
            <w:pPr>
              <w:spacing w:after="0"/>
              <w:rPr>
                <w:sz w:val="20"/>
                <w:szCs w:val="20"/>
                <w:color w:val="auto"/>
              </w:rPr>
            </w:pPr>
            <w:r>
              <w:rPr>
                <w:rFonts w:ascii="Arial" w:cs="Arial" w:eastAsia="Arial" w:hAnsi="Arial"/>
                <w:sz w:val="17"/>
                <w:szCs w:val="17"/>
                <w:color w:val="0000FF"/>
                <w:highlight w:val="white"/>
              </w:rPr>
              <w:t>1 LETTERMAN DRIVE</w:t>
            </w: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560" w:type="dxa"/>
            <w:vAlign w:val="bottom"/>
            <w:gridSpan w:val="7"/>
            <w:vMerge w:val="continue"/>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highlight w:val="white"/>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highlight w:val="white"/>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highlight w:val="white"/>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gridSpan w:val="3"/>
            <w:vMerge w:val="continue"/>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gridSpan w:val="3"/>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800" w:type="dxa"/>
            <w:vAlign w:val="bottom"/>
            <w:tcBorders>
              <w:bottom w:val="single" w:sz="8" w:color="808080"/>
            </w:tcBorders>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1060" w:type="dxa"/>
            <w:vAlign w:val="bottom"/>
            <w:tcBorders>
              <w:bottom w:val="single" w:sz="8" w:color="808080"/>
            </w:tcBorders>
            <w:gridSpan w:val="2"/>
            <w:vMerge w:val="continue"/>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Svennilson Peter</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Kutzkey Tim</w:t>
              </w:r>
            </w:hyperlink>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Ponoi Capital II,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Ponoi II Management,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175" w:right="359" w:bottom="0" w:gutter="0" w:footer="0" w:header="0"/>
        </w:sectPr>
      </w:pPr>
    </w:p>
    <w:p>
      <w:pPr>
        <w:ind w:left="1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PONOI CAPITAL, LP</w:t>
        </w:r>
      </w:hyperlink>
    </w:p>
    <w:p>
      <w:pPr>
        <w:sectPr>
          <w:pgSz w:w="11900" w:h="16838" w:orient="portrait"/>
          <w:cols w:equalWidth="0" w:num="1">
            <w:col w:w="11080"/>
          </w:cols>
          <w:pgMar w:left="460" w:top="175" w:right="359" w:bottom="0" w:gutter="0" w:footer="0" w:header="0"/>
          <w:type w:val="continuous"/>
        </w:sectPr>
      </w:pPr>
    </w:p>
    <w:bookmarkStart w:id="2" w:name="page3"/>
    <w:bookmarkEnd w:id="2"/>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05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90582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w w:val="93"/>
              </w:rPr>
            </w:pPr>
            <w:hyperlink r:id="rId24">
              <w:r>
                <w:rPr>
                  <w:rFonts w:ascii="Arial" w:cs="Arial" w:eastAsia="Arial" w:hAnsi="Arial"/>
                  <w:sz w:val="21"/>
                  <w:szCs w:val="21"/>
                  <w:color w:val="0000EE"/>
                  <w:w w:val="93"/>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1700 OWENS STREET, SUITE 500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6"/>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Column Group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5"/>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5"/>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$12.90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5" w:lineRule="exact"/>
        <w:rPr>
          <w:rFonts w:ascii="Arial" w:cs="Arial" w:eastAsia="Arial" w:hAnsi="Arial"/>
          <w:sz w:val="13"/>
          <w:szCs w:val="13"/>
          <w:color w:val="008000"/>
        </w:rPr>
      </w:pPr>
    </w:p>
    <w:p>
      <w:pPr>
        <w:ind w:left="20" w:right="20" w:firstLine="7"/>
        <w:spacing w:after="0" w:line="26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15" w:lineRule="exact"/>
        <w:rPr>
          <w:rFonts w:ascii="Arial" w:cs="Arial" w:eastAsia="Arial" w:hAnsi="Arial"/>
          <w:sz w:val="12"/>
          <w:szCs w:val="12"/>
          <w:color w:val="008000"/>
        </w:rPr>
      </w:pPr>
    </w:p>
    <w:p>
      <w:pPr>
        <w:ind w:left="20" w:right="18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ectPr>
          <w:pgSz w:w="11900" w:h="16852" w:orient="portrait"/>
          <w:cols w:equalWidth="0" w:num="1">
            <w:col w:w="10920"/>
          </w:cols>
          <w:pgMar w:left="480" w:top="312" w:right="499" w:bottom="0" w:gutter="0" w:footer="0" w:header="0"/>
        </w:sectPr>
      </w:pPr>
    </w:p>
    <w:bookmarkStart w:id="3" w:name="page4"/>
    <w:bookmarkEnd w:id="3"/>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$12.98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5"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8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4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4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301" w:lineRule="auto"/>
        <w:tabs>
          <w:tab w:leader="none" w:pos="19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200" w:hanging="193"/>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Management LP ("TCGM LP"). The managing partners of TCGM LP are the TCG Managing Partners. The TCG Managing Partners may be</w:t>
      </w:r>
    </w:p>
    <w:p>
      <w:pPr>
        <w:spacing w:after="0" w:line="18" w:lineRule="exact"/>
        <w:rPr>
          <w:rFonts w:ascii="Arial" w:cs="Arial" w:eastAsia="Arial" w:hAnsi="Arial"/>
          <w:sz w:val="12"/>
          <w:szCs w:val="12"/>
          <w:color w:val="008000"/>
        </w:rPr>
      </w:pPr>
    </w:p>
    <w:p>
      <w:pPr>
        <w:ind w:right="80"/>
        <w:spacing w:after="0" w:line="250" w:lineRule="auto"/>
        <w:rPr>
          <w:rFonts w:ascii="Arial" w:cs="Arial" w:eastAsia="Arial" w:hAnsi="Arial"/>
          <w:sz w:val="12"/>
          <w:szCs w:val="12"/>
          <w:color w:val="008000"/>
        </w:rPr>
      </w:pPr>
      <w:r>
        <w:rPr>
          <w:rFonts w:ascii="Arial" w:cs="Arial" w:eastAsia="Arial" w:hAnsi="Arial"/>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2"/>
          <w:szCs w:val="12"/>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ectPr>
          <w:pgSz w:w="11900" w:h="16838" w:orient="portrait"/>
          <w:cols w:equalWidth="0" w:num="1">
            <w:col w:w="10900"/>
          </w:cols>
          <w:pgMar w:left="500" w:top="131" w:right="499" w:bottom="144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580" w:space="160"/>
            <w:col w:w="2160"/>
          </w:cols>
          <w:pgMar w:left="500" w:top="131"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06074" TargetMode="External"/><Relationship Id="rId16" Type="http://schemas.openxmlformats.org/officeDocument/2006/relationships/hyperlink" Target="http://www.sec.gov/cgi-bin/browse-edgar?action=getcompany&amp;CIK=0001614186" TargetMode="External"/><Relationship Id="rId17" Type="http://schemas.openxmlformats.org/officeDocument/2006/relationships/hyperlink" Target="http://www.sec.gov/cgi-bin/browse-edgar?action=getcompany&amp;CIK=0001732601" TargetMode="External"/><Relationship Id="rId18"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600420" TargetMode="External"/><Relationship Id="rId24" Type="http://schemas.openxmlformats.org/officeDocument/2006/relationships/hyperlink" Target="http://www.sec.gov/cgi-bin/browse-edgar?action=getcompany&amp;CIK=0001645340" TargetMode="External"/><Relationship Id="rId2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2022-05-19T15:52:15Z</dcterms:created>
  <dcterms:modified xsi:type="dcterms:W3CDTF">2022-05-19T15:52:15Z</dcterms:modified>
</cp:coreProperties>
</file>