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38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JIN-LONG</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NGM </w:t>
      </w:r>
      <w:r>
        <w:rPr>
          <w:rFonts w:ascii="Arial" w:cs="Arial" w:eastAsia="Arial" w:hAnsi="Arial"/>
          <w:sz w:val="20"/>
          <w:szCs w:val="20"/>
          <w:color w:val="000000"/>
        </w:rPr>
        <w:t>]</w:t>
      </w:r>
    </w:p>
    <w:p>
      <w:pPr>
        <w:spacing w:after="0" w:line="2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12/06/2021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Scientific Officer</w:t>
      </w:r>
    </w:p>
    <w:p>
      <w:pPr>
        <w:spacing w:after="0" w:line="342" w:lineRule="exact"/>
        <w:rPr>
          <w:sz w:val="24"/>
          <w:szCs w:val="24"/>
          <w:color w:val="auto"/>
        </w:rPr>
      </w:pPr>
    </w:p>
    <w:p>
      <w:pPr>
        <w:sectPr>
          <w:pgSz w:w="11900" w:h="16838" w:orient="portrait"/>
          <w:cols w:equalWidth="0" w:num="3">
            <w:col w:w="3200" w:space="720"/>
            <w:col w:w="3420" w:space="400"/>
            <w:col w:w="3340"/>
          </w:cols>
          <w:pgMar w:left="460" w:top="221" w:right="359" w:bottom="1440" w:gutter="0" w:footer="0" w:header="0"/>
          <w:type w:val="continuous"/>
        </w:sectPr>
      </w:pP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7"/>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4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20"/>
              <w:spacing w:after="0" w:line="116"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12/06/2021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15,000</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18.21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854,449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20"/>
              <w:spacing w:after="0"/>
              <w:rPr>
                <w:sz w:val="20"/>
                <w:szCs w:val="20"/>
                <w:color w:val="auto"/>
              </w:rPr>
            </w:pPr>
            <w:r>
              <w:rPr>
                <w:rFonts w:ascii="Arial" w:cs="Arial" w:eastAsia="Arial" w:hAnsi="Arial"/>
                <w:sz w:val="17"/>
                <w:szCs w:val="17"/>
                <w:color w:val="0000FF"/>
              </w:rPr>
              <w:t>12/06/2021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69,444</w:t>
            </w:r>
          </w:p>
        </w:tc>
        <w:tc>
          <w:tcPr>
            <w:tcW w:w="66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1.44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923,893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12/07/2021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15,000</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18.6</w:t>
            </w:r>
            <w:r>
              <w:rPr>
                <w:rFonts w:ascii="Arial" w:cs="Arial" w:eastAsia="Arial" w:hAnsi="Arial"/>
                <w:sz w:val="21"/>
                <w:szCs w:val="21"/>
                <w:color w:val="008000"/>
                <w:w w:val="83"/>
                <w:vertAlign w:val="superscript"/>
              </w:rPr>
              <w:t>(3)</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908,893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12/06/2021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69,444</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20"/>
              <w:spacing w:after="0"/>
              <w:rPr>
                <w:sz w:val="20"/>
                <w:szCs w:val="20"/>
                <w:color w:val="auto"/>
              </w:rPr>
            </w:pPr>
            <w:r>
              <w:rPr>
                <w:rFonts w:ascii="Arial" w:cs="Arial" w:eastAsia="Arial" w:hAnsi="Arial"/>
                <w:sz w:val="13"/>
                <w:szCs w:val="13"/>
                <w:color w:val="0000FF"/>
              </w:rPr>
              <w:t>01/23/2023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69,444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85,082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July 6, 2021.</w:t>
      </w:r>
    </w:p>
    <w:p>
      <w:pPr>
        <w:spacing w:after="0" w:line="43" w:lineRule="exact"/>
        <w:rPr>
          <w:rFonts w:ascii="Arial" w:cs="Arial" w:eastAsia="Arial" w:hAnsi="Arial"/>
          <w:sz w:val="13"/>
          <w:szCs w:val="13"/>
          <w:color w:val="008000"/>
        </w:rPr>
      </w:pPr>
    </w:p>
    <w:p>
      <w:pPr>
        <w:ind w:left="40" w:right="2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$17.79 to $18.49. The reporting person has provided to the issuer, and undertakes to provide to the staff of the Commission or any security holder of the issuer, upon request, full information regarding the number of shares sold at each separate price within the range.</w:t>
      </w:r>
    </w:p>
    <w:p>
      <w:pPr>
        <w:spacing w:after="0" w:line="1" w:lineRule="exact"/>
        <w:rPr>
          <w:rFonts w:ascii="Arial" w:cs="Arial" w:eastAsia="Arial" w:hAnsi="Arial"/>
          <w:sz w:val="12"/>
          <w:szCs w:val="12"/>
          <w:color w:val="008000"/>
        </w:rPr>
      </w:pPr>
    </w:p>
    <w:p>
      <w:pPr>
        <w:ind w:left="40" w:right="2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$18.10 to $18.99. The reporting person has provided to the issuer, and undertakes to provide to the staff of the Commission or any security holder of the issuer, upon request, full information regarding the number of shares sold at each separate price within the range.</w:t>
      </w:r>
    </w:p>
    <w:p>
      <w:pPr>
        <w:spacing w:after="0" w:line="1"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Fully vested.</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Jin-Long Chen</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12/07/2021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2021-12-07T20:59:24Z</dcterms:created>
  <dcterms:modified xsi:type="dcterms:W3CDTF">2021-12-07T20:59:24Z</dcterms:modified>
</cp:coreProperties>
</file>