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COLUMN GROUP 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897"/>
        <w:gridCol w:w="420"/>
        <w:gridCol w:w="876"/>
        <w:gridCol w:w="1327"/>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16,791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0.7075</w:t>
            </w:r>
            <w:r>
              <w:rPr>
                <w:rFonts w:ascii="Times;serif" w:hAnsi="Times;serif"/>
                <w:color w:val="008000"/>
                <w:position w:val="7"/>
                <w:sz w:val="16"/>
                <w:sz w:val="20"/>
                <w:shd w:fill="FFFFFF" w:val="clear"/>
              </w:rPr>
              <w:t>(1)</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944,022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0.6211</w:t>
            </w:r>
            <w:r>
              <w:rPr>
                <w:rFonts w:ascii="Times;serif" w:hAnsi="Times;serif"/>
                <w:color w:val="008000"/>
                <w:position w:val="7"/>
                <w:sz w:val="16"/>
                <w:sz w:val="20"/>
                <w:shd w:fill="FFFFFF" w:val="clear"/>
              </w:rPr>
              <w:t>(4)</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949,862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2,650,177</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90,442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11,103,333</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r>
              <w:rPr/>
              <w:t xml:space="preserve"> </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858,035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968,990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2,265,758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1,298,908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1,298,908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r>
              <w:rPr/>
              <w:t xml:space="preserve"> </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COLUMN GROUP 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COLUMN GROUP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OWENS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COLUMN GROUP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COLUMN GROUP III-A,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Column Group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Column Group IV-A,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Column Group IV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TCG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Column Group Opportunity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Column Group Opportunity 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$0.681 to $0.7201,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acquired in multiple transactions at prices ranging from $0.6198 to $0.6221,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securities are owned solely by Tim Kutzkey.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securities are directly held by Peter Svennilson.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SEC restrictions on the number of reporting persons, this is form 2 of 3.</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GP,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III-A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III GP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IV-A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IV GP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TCG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Opportunity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Opportunity III GP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47769" TargetMode="External"/><Relationship Id="rId4" Type="http://schemas.openxmlformats.org/officeDocument/2006/relationships/hyperlink" Target="http://www.sec.gov/cgi-bin/browse-edgar?action=getcompany&amp;CIK=0001426332" TargetMode="External"/><Relationship Id="rId5" Type="http://schemas.openxmlformats.org/officeDocument/2006/relationships/hyperlink" Target="http://www.sec.gov/cgi-bin/browse-edgar?action=getcompany&amp;CIK=0001347769" TargetMode="External"/><Relationship Id="rId6" Type="http://schemas.openxmlformats.org/officeDocument/2006/relationships/hyperlink" Target="http://www.sec.gov/cgi-bin/browse-edgar?action=getcompany&amp;CIK=0001614627" TargetMode="External"/><Relationship Id="rId7" Type="http://schemas.openxmlformats.org/officeDocument/2006/relationships/hyperlink" Target="http://www.sec.gov/cgi-bin/browse-edgar?action=getcompany&amp;CIK=0001668159" TargetMode="External"/><Relationship Id="rId8" Type="http://schemas.openxmlformats.org/officeDocument/2006/relationships/hyperlink" Target="http://www.sec.gov/cgi-bin/browse-edgar?action=getcompany&amp;CIK=0001668085" TargetMode="External"/><Relationship Id="rId9" Type="http://schemas.openxmlformats.org/officeDocument/2006/relationships/hyperlink" Target="http://www.sec.gov/cgi-bin/browse-edgar?action=getcompany&amp;CIK=0001796354" TargetMode="External"/><Relationship Id="rId10" Type="http://schemas.openxmlformats.org/officeDocument/2006/relationships/hyperlink" Target="http://www.sec.gov/cgi-bin/browse-edgar?action=getcompany&amp;CIK=0001796353" TargetMode="External"/><Relationship Id="rId11" Type="http://schemas.openxmlformats.org/officeDocument/2006/relationships/hyperlink" Target="http://www.sec.gov/cgi-bin/browse-edgar?action=getcompany&amp;CIK=0001796356" TargetMode="External"/><Relationship Id="rId12" Type="http://schemas.openxmlformats.org/officeDocument/2006/relationships/hyperlink" Target="http://www.sec.gov/cgi-bin/browse-edgar?action=getcompany&amp;CIK=0001796359" TargetMode="External"/><Relationship Id="rId13" Type="http://schemas.openxmlformats.org/officeDocument/2006/relationships/hyperlink" Target="http://www.sec.gov/cgi-bin/browse-edgar?action=getcompany&amp;CIK=0001931825" TargetMode="External"/><Relationship Id="rId14" Type="http://schemas.openxmlformats.org/officeDocument/2006/relationships/hyperlink" Target="http://www.sec.gov/cgi-bin/browse-edgar?action=getcompany&amp;CIK=000193287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2469</Words>
  <Characters>12804</Characters>
  <CharactersWithSpaces>15004</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