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WOODHOUSE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NGM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acting CFO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20" w:space="4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shares subject to the stock option vest over a four-year period commencing January 1, 2020, with 1/48th of the shares vesting on a monthly basis.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Woodhouse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-2917190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9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2020-02-06T19:04:23Z</dcterms:created>
  <dcterms:modified xsi:type="dcterms:W3CDTF">2020-02-06T19:04:23Z</dcterms:modified>
</cp:coreProperties>
</file>