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previously disclosed, pursuant to the amended and restated research collaboration, product development and license agreement, dated June 30, 2021 (the “Amended Collaboration Agreement”), between NGM Biopharmaceuticals, Inc. (the “Company”) and Merck Sharp &amp; Dohme LLC (“Merck”), Merck has a one-time option to license NGM621 and its related compounds (either alone or bundled with other preclinical ophthalmology compounds and their respective related compounds) on or prior to January 20, 2023 (the “NGM621 Option Expiration Date”). However, Merck has verbally notified the Company that it will not exercise its option to license NGM621 and its related compounds, nor will Merck exercise the related ophthalmology bundle option; accordingly, these options will expire unexercised on the NGM621 Option Expiration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contained in this current report on Form 8-K regarding matters that are not historical facts are “forward-looking statements” within the meaning of the Private Securities Litigation Reform Act of 1995. Words such as “will,” “would,” “may,” “possible,” “expects” and similar expressions (as well as other words or expressions referencing future events, conditions or circumstances) are intended to identify forward-looking statements. These statements include those related to the expiration of the Merck license option with respect to NGM621 and the ophthalmology bundle option; and 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current report on Form 8-K. These forward-looking statements are subject to risks and uncertainties, including, without limitation, those related to Merck’s discretion to exercise or not exercise the Merck license option with respect to NGM621 and the ophthalmology bundle option; the pharmaceutical product development process and the uncertainty of clinical success; the sufficiency of the Company’s cash resources and need for additional capital; and other risks and uncertainties affecting the Company, its development programs and its collaboration with Merck, including those discussed in the section titled “Risk Factors” in the Company’s quarterly report on Form 10-Q for the quarter ended September 30, 2022 filed with the United States Securities and Exchange Commission (SEC) on November 3, 2022 and future filings and reports that the Company makes from time to time with the SEC. Except as required by law, the Company assumes no obligation to update these forward-looking statements, or to update the reasons if actual results differ materially from those anticipated in the forward-looking statements.</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December 20,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Siobhan Nolan Mangini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Financial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2022-12-20T15:16:32Z</dcterms:created>
  <dcterms:modified xsi:type="dcterms:W3CDTF">2022-12-20T15:16:32Z</dcterms:modified>
</cp:coreProperties>
</file>