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13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135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LESCHLY MARK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4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6"/>
              </w:rPr>
              <w:t>152 WEST 57TH STREET</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1"/>
              </w:rPr>
              <w:t>23RD FLOOR</w:t>
            </w: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40"/>
              <w:spacing w:after="0"/>
              <w:rPr>
                <w:sz w:val="20"/>
                <w:szCs w:val="20"/>
                <w:color w:val="auto"/>
              </w:rPr>
            </w:pPr>
            <w:r>
              <w:rPr>
                <w:rFonts w:ascii="Arial" w:cs="Arial" w:eastAsia="Arial" w:hAnsi="Arial"/>
                <w:sz w:val="18"/>
                <w:szCs w:val="18"/>
                <w:color w:val="0000FF"/>
              </w:rPr>
              <w:t>NY</w:t>
            </w:r>
          </w:p>
        </w:tc>
        <w:tc>
          <w:tcPr>
            <w:tcW w:w="1160" w:type="dxa"/>
            <w:vAlign w:val="bottom"/>
          </w:tcPr>
          <w:p>
            <w:pPr>
              <w:ind w:left="120"/>
              <w:spacing w:after="0"/>
              <w:rPr>
                <w:sz w:val="20"/>
                <w:szCs w:val="20"/>
                <w:color w:val="auto"/>
              </w:rPr>
            </w:pPr>
            <w:r>
              <w:rPr>
                <w:rFonts w:ascii="Arial" w:cs="Arial" w:eastAsia="Arial" w:hAnsi="Arial"/>
                <w:sz w:val="18"/>
                <w:szCs w:val="18"/>
                <w:color w:val="0000FF"/>
              </w:rPr>
              <w:t>10019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0000FF"/>
                <w:w w:val="83"/>
              </w:rPr>
              <w:t>3,000,000</w:t>
            </w:r>
            <w:r>
              <w:rPr>
                <w:rFonts w:ascii="Arial" w:cs="Arial" w:eastAsia="Arial" w:hAnsi="Arial"/>
                <w:sz w:val="22"/>
                <w:szCs w:val="22"/>
                <w:color w:val="008000"/>
                <w:w w:val="83"/>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8"/>
              </w:rPr>
              <w:t>See Footnotes</w:t>
            </w:r>
            <w:r>
              <w:rPr>
                <w:rFonts w:ascii="Arial" w:cs="Arial" w:eastAsia="Arial" w:hAnsi="Arial"/>
                <w:sz w:val="22"/>
                <w:szCs w:val="22"/>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0000FF"/>
                <w:w w:val="84"/>
              </w:rPr>
              <w:t>600,000</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8"/>
              </w:rPr>
              <w:t>See Footnotes</w:t>
            </w:r>
            <w:r>
              <w:rPr>
                <w:rFonts w:ascii="Arial" w:cs="Arial" w:eastAsia="Arial" w:hAnsi="Arial"/>
                <w:sz w:val="22"/>
                <w:szCs w:val="22"/>
                <w:color w:val="008000"/>
                <w:w w:val="98"/>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Preferred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jc w:val="center"/>
              <w:ind w:left="82"/>
              <w:spacing w:after="0"/>
              <w:rPr>
                <w:sz w:val="20"/>
                <w:szCs w:val="20"/>
                <w:color w:val="auto"/>
              </w:rPr>
            </w:pPr>
            <w:r>
              <w:rPr>
                <w:rFonts w:ascii="Arial" w:cs="Arial" w:eastAsia="Arial" w:hAnsi="Arial"/>
                <w:sz w:val="18"/>
                <w:szCs w:val="18"/>
                <w:color w:val="0000FF"/>
                <w:w w:val="84"/>
              </w:rPr>
              <w:t>166,667</w:t>
            </w:r>
            <w:r>
              <w:rPr>
                <w:rFonts w:ascii="Arial" w:cs="Arial" w:eastAsia="Arial" w:hAnsi="Arial"/>
                <w:sz w:val="22"/>
                <w:szCs w:val="22"/>
                <w:color w:val="008000"/>
                <w:w w:val="84"/>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number of shares of common stock reflects a 1-for-2 reverse stock split, which became effective March 22, 2019. Each share of the Issuer's Series A Preferred Stock, Series B Preferred Stock and Series C Preferred Stock is convertible into the Issuer's common stock on a 1-for-2 basis and has no expiration date. The number of underlying shares of common stock reported in Column 3 reflects the 1-for-2 reverse stock split pursuant to which every 2 shares of Preferred Stock will convert into one share of common stock of the Issuer, effective upon the closing of the Issuer's initial public offering, for no additional consideration.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2,757,861 shares beneficially owned by Rho Ventures V L.P., and 242,139 shares beneficially owned by Rho Ventures V Affiliates L.L.C.</w:t>
      </w:r>
    </w:p>
    <w:p>
      <w:pPr>
        <w:spacing w:after="0" w:line="41"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a Director of the Issuer, shares voting and dispositive power with members of Rho Capital Partners LLC, which is the managing member of RMV V, L.L.C., which is the general partner of Rho Ventures V, L.P. and the managing member of Rho Ventures V Affiliates L.L.C., but disclaims beneficial ownership of such securities except to the extent of his pecuniary interest therein.</w:t>
      </w: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551,572 shares beneficially owned by Rho Ventures V L.P., and 48,428 shares beneficially owned by Rho Ventures V Affiliates L.L.C.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Consists of 153,215 shares beneficially owned by Rho Ventures V L.P., and 13,452 shares beneficially owned by Rho Ventures V Affiliates L.L.C.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Aetna Wun Trombley,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Woodhouse, or Aetna Wun Trombley, or any of them signing singly, and with full power of substitution, the undersigned's true and lawful attorney-in-fact to:</w:t>
      </w:r>
    </w:p>
    <w:p>
      <w:pPr>
        <w:spacing w:after="0" w:line="5"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739" w:firstLine="8"/>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with the SEC and any stock exchange or similar authority; and</w:t>
      </w:r>
    </w:p>
    <w:p>
      <w:pPr>
        <w:ind w:left="860" w:hanging="852"/>
        <w:spacing w:after="0" w:line="238"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August 21,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Mark Leschly</w:t>
      </w:r>
    </w:p>
    <w:p>
      <w:pPr>
        <w:spacing w:after="0" w:line="238" w:lineRule="auto"/>
        <w:rPr>
          <w:sz w:val="20"/>
          <w:szCs w:val="20"/>
          <w:color w:val="auto"/>
        </w:rPr>
      </w:pPr>
      <w:r>
        <w:rPr>
          <w:rFonts w:ascii="Courier New" w:cs="Courier New" w:eastAsia="Courier New" w:hAnsi="Courier New"/>
          <w:sz w:val="18"/>
          <w:szCs w:val="18"/>
          <w:color w:val="auto"/>
        </w:rPr>
        <w:t>Mark Leschly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20545" TargetMode="External"/><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2019-12-24T04:30:06Z</dcterms:created>
  <dcterms:modified xsi:type="dcterms:W3CDTF">2019-12-24T04:30:06Z</dcterms:modified>
</cp:coreProperties>
</file>